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56"/>
          <w:szCs w:val="56"/>
          <w:lang w:bidi="fa-IR"/>
        </w:rPr>
      </w:pPr>
      <w:r>
        <w:rPr>
          <w:rFonts w:ascii="Traditional Arabic" w:hAnsi="Traditional Arabic" w:cs="Traditional Arabic"/>
          <w:b/>
          <w:b/>
          <w:bCs/>
          <w:sz w:val="56"/>
          <w:sz w:val="56"/>
          <w:szCs w:val="56"/>
          <w:highlight w:val="yellow"/>
          <w:rtl w:val="true"/>
          <w:lang w:bidi="fa-IR"/>
        </w:rPr>
        <w:t>القبلة</w:t>
      </w:r>
      <w:r>
        <w:rPr>
          <w:rFonts w:cs="Traditional Arabic" w:ascii="Traditional Arabic" w:hAnsi="Traditional Arabic"/>
          <w:b/>
          <w:bCs/>
          <w:sz w:val="56"/>
          <w:szCs w:val="56"/>
          <w:highlight w:val="yellow"/>
          <w:rtl w:val="true"/>
          <w:lang w:bidi="fa-IR"/>
        </w:rPr>
        <w:t>:</w:t>
      </w:r>
    </w:p>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عيّنها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حضرة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الباب</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بشخص</w:t>
      </w:r>
      <w:r>
        <w:rPr>
          <w:rFonts w:ascii="Traditional Arabic" w:hAnsi="Traditional Arabic" w:cs="Traditional Arabic"/>
          <w:b/>
          <w:b/>
          <w:bCs/>
          <w:color w:val="0000CC"/>
          <w:sz w:val="56"/>
          <w:sz w:val="56"/>
          <w:szCs w:val="56"/>
          <w:rtl w:val="true"/>
          <w:lang w:bidi="fa-IR"/>
        </w:rPr>
        <w:t xml:space="preserve"> </w:t>
      </w:r>
      <w:r>
        <w:rPr>
          <w:rFonts w:cs="Traditional Arabic" w:ascii="Traditional Arabic" w:hAnsi="Traditional Arabic"/>
          <w:b/>
          <w:bCs/>
          <w:color w:val="0000CC"/>
          <w:sz w:val="56"/>
          <w:szCs w:val="56"/>
          <w:rtl w:val="true"/>
          <w:lang w:bidi="fa-IR"/>
        </w:rPr>
        <w:t>"</w:t>
      </w:r>
      <w:r>
        <w:rPr>
          <w:rFonts w:ascii="Traditional Arabic" w:hAnsi="Traditional Arabic" w:cs="Traditional Arabic"/>
          <w:b/>
          <w:b/>
          <w:bCs/>
          <w:color w:val="0000CC"/>
          <w:sz w:val="56"/>
          <w:sz w:val="56"/>
          <w:szCs w:val="56"/>
          <w:rtl w:val="true"/>
          <w:lang w:bidi="fa-IR"/>
        </w:rPr>
        <w:t>من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يظهره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الله</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pacing w:val="-4"/>
          <w:sz w:val="28"/>
          <w:sz w:val="28"/>
          <w:szCs w:val="28"/>
          <w:rtl w:val="true"/>
        </w:rPr>
        <w:t>يا ملأ البيان اتّقوا الرّحمن ثمّ انظروا ما أنزله في مقام آخر قال إنّما القبلة من يظهره الله متى ينقلب تنقلب إلى أن يستقرّ كذلك نزّل من لدن مالك القدر إذ أراد ذكر هذا المنظ</w:t>
      </w:r>
      <w:r>
        <w:rPr>
          <w:rFonts w:ascii="Traditional Arabic" w:hAnsi="Traditional Arabic" w:cs="Traditional Arabic"/>
          <w:spacing w:val="-4"/>
          <w:sz w:val="28"/>
          <w:sz w:val="28"/>
          <w:szCs w:val="28"/>
          <w:rtl w:val="true"/>
          <w:lang w:bidi="ar-JO"/>
        </w:rPr>
        <w:t xml:space="preserve">ر </w:t>
      </w:r>
      <w:r>
        <w:rPr>
          <w:rFonts w:ascii="Traditional Arabic" w:hAnsi="Traditional Arabic" w:cs="Traditional Arabic"/>
          <w:spacing w:val="-4"/>
          <w:sz w:val="28"/>
          <w:sz w:val="28"/>
          <w:szCs w:val="28"/>
          <w:rtl w:val="true"/>
        </w:rPr>
        <w:t>الأكبر تفكّروا يا قوم ولا تكوننّ من الهآئمين</w:t>
      </w:r>
      <w:r>
        <w:rPr>
          <w:rFonts w:ascii="Traditional Arabic" w:hAnsi="Traditional Arabic" w:cs="Traditional Arabic"/>
          <w:spacing w:val="-4"/>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لو تنكرونه بأهوآئكم إلى أي</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ة قبلة تتوجّهون يا معشر الغافلين</w:t>
      </w:r>
      <w:r>
        <w:rPr>
          <w:rFonts w:ascii="Traditional Arabic" w:hAnsi="Traditional Arabic" w:cs="Traditional Arabic"/>
          <w:spacing w:val="-4"/>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تفكّروا في هذه الآية ثمّ انصفوا بالله لعلّ تجدون لئال</w:t>
      </w:r>
      <w:r>
        <w:rPr>
          <w:rFonts w:ascii="Traditional Arabic" w:hAnsi="Traditional Arabic" w:cs="Traditional Arabic"/>
          <w:spacing w:val="-4"/>
          <w:sz w:val="28"/>
          <w:sz w:val="28"/>
          <w:szCs w:val="28"/>
          <w:rtl w:val="true"/>
          <w:lang w:bidi="ar-JO"/>
        </w:rPr>
        <w:t>ي</w:t>
      </w:r>
      <w:r>
        <w:rPr>
          <w:rFonts w:ascii="Traditional Arabic" w:hAnsi="Traditional Arabic" w:cs="Traditional Arabic"/>
          <w:spacing w:val="-4"/>
          <w:sz w:val="28"/>
          <w:sz w:val="28"/>
          <w:szCs w:val="28"/>
          <w:rtl w:val="true"/>
        </w:rPr>
        <w:t xml:space="preserve"> الأسرار من البحر الّذي تموّج باسمي العزيز المنيع</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ال</w:t>
      </w:r>
      <w:r>
        <w:rPr>
          <w:rFonts w:ascii="Traditional Arabic" w:hAnsi="Traditional Arabic" w:cs="Traditional Arabic"/>
          <w:color w:val="FF0000"/>
          <w:sz w:val="28"/>
          <w:sz w:val="28"/>
          <w:szCs w:val="28"/>
          <w:rtl w:val="true"/>
        </w:rPr>
        <w:t>كتاب ا</w:t>
      </w:r>
      <w:r>
        <w:rPr>
          <w:rFonts w:ascii="Traditional Arabic" w:hAnsi="Traditional Arabic" w:cs="Traditional Arabic"/>
          <w:color w:val="FF0000"/>
          <w:sz w:val="28"/>
          <w:sz w:val="28"/>
          <w:szCs w:val="28"/>
          <w:rtl w:val="true"/>
        </w:rPr>
        <w:t>لأ</w:t>
      </w:r>
      <w:r>
        <w:rPr>
          <w:rFonts w:ascii="Traditional Arabic" w:hAnsi="Traditional Arabic" w:cs="Traditional Arabic"/>
          <w:color w:val="FF0000"/>
          <w:sz w:val="28"/>
          <w:sz w:val="28"/>
          <w:szCs w:val="28"/>
          <w:rtl w:val="true"/>
        </w:rPr>
        <w:t xml:space="preserve">قدس – </w:t>
      </w:r>
      <w:r>
        <w:rPr>
          <w:rFonts w:ascii="Traditional Arabic" w:hAnsi="Traditional Arabic" w:cs="Traditional Arabic"/>
          <w:color w:val="FF0000"/>
          <w:sz w:val="28"/>
          <w:sz w:val="28"/>
          <w:szCs w:val="28"/>
          <w:rtl w:val="true"/>
        </w:rPr>
        <w:t>الفقرة</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137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b/>
          <w:b/>
          <w:bCs/>
          <w:sz w:val="28"/>
          <w:sz w:val="28"/>
          <w:szCs w:val="28"/>
          <w:rtl w:val="true"/>
          <w:lang w:bidi="ar-JO"/>
        </w:rPr>
        <w:t>مقبل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لغة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الوجهة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يستقبلها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المصلّي،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والقبلة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معروفة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الأديان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السّابقة،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فقديما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أورشليم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الإسلام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المكرّمة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العربيّ</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القبلة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يظهره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متى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ينقلب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تنقلب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يستقرّ</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w:t>
      </w:r>
    </w:p>
    <w:p>
      <w:pPr>
        <w:pStyle w:val="Normal"/>
        <w:autoSpaceDE w:val="false"/>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autoSpaceDE w:val="false"/>
        <w:bidi w:val="1"/>
        <w:ind w:left="0" w:right="0" w:firstLine="319"/>
        <w:jc w:val="both"/>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وأورد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الأقدس</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مجموعة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137</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وثبّت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حكمها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القبلة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لازم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لصحّة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الصّلاة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وجواب </w:t>
      </w:r>
      <w:r>
        <w:rPr>
          <w:rFonts w:cs="Traditional Arabic" w:ascii="Traditional Arabic" w:hAnsi="Traditional Arabic"/>
          <w:sz w:val="28"/>
          <w:szCs w:val="28"/>
        </w:rPr>
        <w:t>14</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67</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تلاوة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الأدعية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والأذكار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الأخرى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فللمرء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يشاء</w:t>
      </w:r>
      <w:r>
        <w:rPr>
          <w:rFonts w:cs="Traditional Arabic" w:ascii="Traditional Arabic" w:hAnsi="Traditional Arabic"/>
          <w:sz w:val="28"/>
          <w:szCs w:val="28"/>
          <w:rtl w:val="true"/>
        </w:rPr>
        <w:t xml:space="preserve">."  </w:t>
      </w:r>
    </w:p>
    <w:p>
      <w:pPr>
        <w:pStyle w:val="Normal"/>
        <w:autoSpaceDE w:val="false"/>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7</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