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>أعفى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>الله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>من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>الصّلاة</w:t>
      </w:r>
      <w:r>
        <w:rPr>
          <w:rFonts w:cs="Traditional Arabic" w:ascii="Traditional Arabic" w:hAnsi="Traditional Arabic"/>
          <w:b/>
          <w:bCs/>
          <w:sz w:val="56"/>
          <w:szCs w:val="56"/>
          <w:highlight w:val="yellow"/>
          <w:rtl w:val="true"/>
          <w:lang w:bidi="fa-IR"/>
        </w:rPr>
        <w:t>: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كان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مريضاً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قد فرض عليكم 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لو</w:t>
      </w:r>
      <w:r>
        <w:rPr>
          <w:rFonts w:cs="Traditional Arabic" w:ascii="Traditional Arabic" w:hAnsi="Traditional Arabic"/>
          <w:sz w:val="28"/>
          <w:szCs w:val="28"/>
          <w:rtl w:val="true"/>
        </w:rPr>
        <w:t>'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ة والص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وم من أوّل البلوغ أمرا من لدى الله ربّكم ورب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آب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ئكم الأوّلين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كان في نفسه ضعف من المرض أو الهرم عفا الله عنه فضلا من عنده إنّه لهو الغفور الكريم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الفقرة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يا قلم الأعلى قل يا ملأ الإنش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قد كتبنا عليكم 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يام أيّاما معدودات </w:t>
      </w:r>
      <w:r>
        <w:rPr>
          <w:rFonts w:cs="Traditional Arabic" w:ascii="Traditional Arabic" w:hAnsi="Traditional Arabic"/>
          <w:sz w:val="28"/>
          <w:szCs w:val="28"/>
          <w:rtl w:val="true"/>
        </w:rPr>
        <w:t>...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ليس على المسافر والمريض والحامل والمرضع من حرج عفا الله عنهم فضلا من عنده إنّه لهو العزيز الوه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الفقرة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بخصوص صوم المريض وصلاته؟</w:t>
      </w:r>
      <w:r>
        <w:rPr>
          <w:rFonts w:cs="Traditional Arabic" w:ascii="Traditional Arabic" w:hAnsi="Traditional Arabic"/>
          <w:sz w:val="28"/>
          <w:szCs w:val="28"/>
          <w:rtl w:val="true"/>
        </w:rPr>
        <w:tab/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حق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 أقول، للصّوم والصّلاة عند الله مقام عظيم، ولكن عند توفّر الصّحة حيث تتحقّق فوائدهما، أما أداؤهما عند المرض غير جائز، هذا حكم الحقّ جلّ جلاله من قبل ومن بعد، طوبى للس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امعين والسّامعات، والعاملين والعاملات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الحمد لله منزل الآيات ومظهر البيّنات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93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فصّلت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رسالة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الإعفاء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والصّلاة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لضعف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السّنّ،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تفضّل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بقوله</w:t>
      </w:r>
      <w:r>
        <w:rPr>
          <w:rFonts w:cs="Traditional Arabic" w:ascii="Traditional Arabic" w:hAnsi="Traditional Arabic"/>
          <w:sz w:val="28"/>
          <w:szCs w:val="28"/>
          <w:rtl w:val="true"/>
        </w:rPr>
        <w:t>: 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للصّوم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والصّلاة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عند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مقام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عظيم،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ولكن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عند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توفّر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الصّحة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حيث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تتحقّق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فوائدهما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أمّا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أداؤهما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عند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المرض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فغير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جائز</w:t>
      </w:r>
      <w:r>
        <w:rPr>
          <w:rFonts w:cs="Traditional Arabic" w:ascii="Traditional Arabic" w:hAnsi="Traditional Arabic"/>
          <w:sz w:val="28"/>
          <w:szCs w:val="28"/>
          <w:rtl w:val="true"/>
        </w:rPr>
        <w:t>" 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93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حدّد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الهرم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الخصوص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ابتداء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السّبعين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74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أوضح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إجابة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الموضوع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السّبعين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سواء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يأنس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ضعفا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وأعفيت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فئات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أخرى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النّاس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خلاصة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الأحكام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والأوامر،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رابعا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5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وللمزيد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التّفصيل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 فقرة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lang w:bidi="ar-JO"/>
        </w:rPr>
        <w:t>20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Traditional Arabic" w:ascii="Traditional Arabic" w:hAnsi="Traditional Arabic"/>
          <w:sz w:val="28"/>
          <w:szCs w:val="28"/>
          <w:lang w:bidi="ar-JO"/>
        </w:rPr>
        <w:t>30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Traditional Arabic" w:ascii="Traditional Arabic" w:hAnsi="Traditional Arabic"/>
          <w:sz w:val="28"/>
          <w:szCs w:val="28"/>
          <w:lang w:bidi="ar-JO"/>
        </w:rPr>
        <w:t>31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."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أعفى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المرضى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والمسنّين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14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سفر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30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والحوائض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20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والحوامل،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والمرضعات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يشمل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الإعفاء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الأشخاص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يزاولون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الشّاقة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أيضا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يراعوا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cs="Traditional Arabic" w:ascii="Traditional Arabic" w:hAnsi="Traditional Arabic"/>
          <w:sz w:val="28"/>
          <w:szCs w:val="28"/>
          <w:rtl w:val="true"/>
        </w:rPr>
        <w:t>: 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احتراما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لحكم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ولمقام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الصّوم،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القناعة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والسّتر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تلك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الأيّام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أحبّ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وأولى</w:t>
      </w:r>
      <w:r>
        <w:rPr>
          <w:rFonts w:cs="Traditional Arabic" w:ascii="Traditional Arabic" w:hAnsi="Traditional Arabic"/>
          <w:sz w:val="28"/>
          <w:szCs w:val="28"/>
          <w:rtl w:val="true"/>
        </w:rPr>
        <w:t>."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76</w:t>
      </w:r>
      <w:r>
        <w:rPr>
          <w:rFonts w:cs="Traditional Arabic" w:ascii="Traditional Arabic" w:hAnsi="Traditional Arabic"/>
          <w:sz w:val="28"/>
          <w:szCs w:val="28"/>
          <w:rtl w:val="true"/>
        </w:rPr>
        <w:t>).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firstLine="199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أشار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الشّاقة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يعفى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المشتغلون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يرجع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الأعظم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  <w:lang w:bidi="ar-JO"/>
      </w:rPr>
    </w:pPr>
    <w:r>
      <w:rPr>
        <w:rFonts w:cs="Arial" w:ascii="Arial" w:hAnsi="Arial"/>
        <w:color w:val="000000"/>
        <w:sz w:val="24"/>
        <w:szCs w:val="24"/>
        <w:lang w:bidi="ar-JO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