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00"/>
          <w:sz w:val="56"/>
          <w:sz w:val="56"/>
          <w:szCs w:val="56"/>
          <w:highlight w:val="yellow"/>
          <w:rtl w:val="true"/>
          <w:lang w:bidi="fa-IR"/>
        </w:rPr>
        <w:t>الوضوء</w:t>
      </w:r>
      <w:r>
        <w:rPr>
          <w:rFonts w:cs="Traditional Arabic" w:ascii="Traditional Arabic" w:hAnsi="Traditional Arabic"/>
          <w:b/>
          <w:bCs/>
          <w:color w:val="000000"/>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استحسان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الوضوء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بالماء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الدّافئ</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عند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شدّة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البرد</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Traditional Arabic" w:hAnsi="Traditional Arabic" w:cs="Traditional Arabic"/>
          <w:sz w:val="28"/>
          <w:sz w:val="28"/>
          <w:szCs w:val="28"/>
          <w:rtl w:val="true"/>
        </w:rPr>
        <w:t xml:space="preserve">ذكر في باب الوضوء أنّ من لم يجد الماء يذكر خمس مرّات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بسم الله الأطهر الأطهر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فهل يجوز تلاوة هذا الذّكر عند شدّة البرد، أو وجود جراح في اليد أو الوجه؟</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استعمال الماء الدّافئ في حالة البرد الشّديد جائز، أمّا عند وجود جراح في اليد أو الوجه أو وجود مانع آخر، كأمراض تجعل استعمال الماء ضارا، فيجوز تلاوة هذا الذّكر عوضا عن الوضوء</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رسال</w:t>
      </w:r>
      <w:r>
        <w:rPr>
          <w:rFonts w:ascii="Traditional Arabic" w:hAnsi="Traditional Arabic" w:cs="Traditional Arabic"/>
          <w:color w:val="FF0000"/>
          <w:sz w:val="28"/>
          <w:sz w:val="28"/>
          <w:szCs w:val="28"/>
          <w:rtl w:val="true"/>
        </w:rPr>
        <w:t>ة</w:t>
      </w:r>
      <w:r>
        <w:rPr>
          <w:rFonts w:ascii="Traditional Arabic" w:hAnsi="Traditional Arabic" w:cs="Traditional Arabic"/>
          <w:color w:val="FF0000"/>
          <w:sz w:val="28"/>
          <w:sz w:val="28"/>
          <w:szCs w:val="28"/>
          <w:rtl w:val="true"/>
        </w:rPr>
        <w:t xml:space="preserve"> سؤال وجواب، </w:t>
      </w:r>
      <w:r>
        <w:rPr>
          <w:rFonts w:cs="Traditional Arabic" w:ascii="Traditional Arabic" w:hAnsi="Traditional Arabic"/>
          <w:color w:val="FF0000"/>
          <w:sz w:val="28"/>
          <w:szCs w:val="28"/>
        </w:rPr>
        <w:t>51</w:t>
      </w:r>
      <w:r>
        <w:rPr>
          <w:rFonts w:cs="Traditional Arabic" w:ascii="Traditional Arabic" w:hAnsi="Traditional Arabic"/>
          <w:color w:val="FF0000"/>
          <w:sz w:val="28"/>
          <w:szCs w:val="28"/>
          <w:rtl w:val="true"/>
        </w:rPr>
        <w:t>)</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