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تعيين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أوقات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الصّلاة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البلدان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الواقعة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أقصى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الشّمال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والجنوب،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حيث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يختلف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طول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اللّيل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والنّهار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اختلافاً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كبيراً،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ينبغي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الاعتماد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السّاعات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والمشاخص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لمعرفة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أوقات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بغضّ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النّظر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شروق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الشّمس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وغروبها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والبلدان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الّتي طالت فيها اللّيالي والأيّام فليصلّوا بالس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اعات والمشاخص الّتي منها تحدّدت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الأوقات إنّه لهو المبيّن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الآية المباركة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والبلدان الّتي طالت فيها اللّيالي والأيّام فليصلّوا بالسّاعات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إلى آخر الآية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المقصود هو تلك البلاد النّائية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أما هذه الأقاليم فالفرق فيها قليل، ولا ينطبق عليها هذا الحكم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هذا حكم خاص بالمناطق القاصية في شمال وجنوب الكرة الأرضيّة، حيث يتفاوت طول الأيّام واللّيالي تفاوتا كبيرا من فصل إلى آخر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وجواب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103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ويسري هذا الحكم أيضا على الصّوم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