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نُسخت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صلاة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الرّكعات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التّسع،</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الّتي</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جاء</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ذكرها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في</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الكتاب</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الأقدس،</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بنزول</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الصّلوات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الثّلاث</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fa-IR"/>
        </w:rPr>
        <w:t>1</w:t>
      </w:r>
      <w:r>
        <w:rPr>
          <w:rFonts w:cs="Traditional Arabic" w:ascii="Traditional Arabic" w:hAnsi="Traditional Arabic"/>
          <w:sz w:val="28"/>
          <w:szCs w:val="28"/>
          <w:rtl w:val="true"/>
          <w:lang w:bidi="fa-IR"/>
        </w:rPr>
        <w:t xml:space="preserve"> – " </w:t>
      </w:r>
      <w:r>
        <w:rPr>
          <w:rFonts w:ascii="Traditional Arabic" w:hAnsi="Traditional Arabic" w:cs="Traditional Arabic"/>
          <w:sz w:val="28"/>
          <w:sz w:val="28"/>
          <w:szCs w:val="28"/>
          <w:rtl w:val="true"/>
        </w:rPr>
        <w:t>قد كتب عليكم الص</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لو</w:t>
      </w:r>
      <w:r>
        <w:rPr>
          <w:rFonts w:cs="Traditional Arabic" w:ascii="Traditional Arabic" w:hAnsi="Traditional Arabic"/>
          <w:spacing w:val="-22"/>
          <w:sz w:val="28"/>
          <w:szCs w:val="28"/>
          <w:rtl w:val="true"/>
        </w:rPr>
        <w:t>'</w:t>
      </w:r>
      <w:r>
        <w:rPr>
          <w:rFonts w:ascii="Traditional Arabic" w:hAnsi="Traditional Arabic" w:cs="Traditional Arabic"/>
          <w:sz w:val="28"/>
          <w:sz w:val="28"/>
          <w:szCs w:val="28"/>
          <w:rtl w:val="true"/>
        </w:rPr>
        <w:t xml:space="preserve">ة تسع ركعات لله منزل الآيات حين الزّوال وفي البكور والآصال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وعفونا عدّة أخرى أمرا في كتاب الله إنّه لهو الآمر المقتدر المختار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w:t>
      </w:r>
      <w:r>
        <w:rPr>
          <w:rFonts w:ascii="Traditional Arabic" w:hAnsi="Traditional Arabic" w:cs="Traditional Arabic"/>
          <w:color w:val="FF0000"/>
          <w:sz w:val="28"/>
          <w:sz w:val="28"/>
          <w:szCs w:val="28"/>
          <w:rtl w:val="true"/>
        </w:rPr>
        <w:t>كتاب ا</w:t>
      </w:r>
      <w:r>
        <w:rPr>
          <w:rFonts w:ascii="Traditional Arabic" w:hAnsi="Traditional Arabic" w:cs="Traditional Arabic"/>
          <w:color w:val="FF0000"/>
          <w:sz w:val="28"/>
          <w:sz w:val="28"/>
          <w:szCs w:val="28"/>
          <w:rtl w:val="true"/>
        </w:rPr>
        <w:t>لأ</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rPr>
        <w:t>الفقرة</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نز</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لت الصّلاة تسع ركعات في الكتاب الأقدس، تؤدّى في الزّوال والبكور والأصيل، وفي لوح الصّلاة ما يبدو مخالفا لذلك؟</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ما نزّل في الكتاب الأقدس يخصّ صلاة أخرى، فقد اقتضت الحكمة في السّنوات السّابقة كتابة بعض أحكام الكتاب الأقدس، ومن بينها تلك الصّلاة، في ورقة أخرى أرسلت مع بعض الآثار المباركة إلى جهة من الجهات لحفظها وصونها، ونزّلت بعد ذلك هذه الصّلوات الثّلاث</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63</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firstLine="321"/>
        <w:jc w:val="left"/>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اشتملت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الصّلاة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فرضها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ابتداء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تسع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ركعات،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إلينا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تفصيلها؛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نصّها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9</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firstLine="321"/>
        <w:jc w:val="left"/>
        <w:rPr/>
      </w:pPr>
      <w:r>
        <w:rPr>
          <w:rFonts w:ascii="Traditional Arabic" w:hAnsi="Traditional Arabic" w:cs="Traditional Arabic"/>
          <w:sz w:val="28"/>
          <w:sz w:val="28"/>
          <w:szCs w:val="28"/>
          <w:rtl w:val="true"/>
          <w:lang w:bidi="ar-JO"/>
        </w:rPr>
        <w:t>وتفضّل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للصّلاة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المعمول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حاليّا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كلمة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وحركة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الصّلاة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لإشارات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وحكمة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وأسرار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تعجز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البشر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إدراكها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تسع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المكاتيب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والأوراق</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autoSpaceDE w:val="false"/>
        <w:bidi w:val="1"/>
        <w:ind w:left="0" w:right="0" w:firstLine="319"/>
        <w:jc w:val="left"/>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الإرشادات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القليلة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البسيطة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زوّدنا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لأداء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الأذكار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روحيّة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فحسب،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تساعد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أيضا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وتركيز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الانتباه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أثناء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الدّعاء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والتّأمّل</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الكتاب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الأقدس</w:t>
      </w:r>
      <w:r>
        <w:rPr>
          <w:rFonts w:ascii="Traditional Arabic" w:hAnsi="Traditional Arabic" w:cs="Traditional Arabic"/>
          <w:color w:val="FF0000"/>
          <w:sz w:val="28"/>
          <w:sz w:val="28"/>
          <w:szCs w:val="28"/>
          <w:rtl w:val="true"/>
        </w:rPr>
        <w:t xml:space="preserve"> – </w:t>
      </w:r>
      <w:r>
        <w:rPr>
          <w:rFonts w:ascii="Traditional Arabic" w:hAnsi="Traditional Arabic" w:cs="Traditional Arabic"/>
          <w:color w:val="FF0000"/>
          <w:sz w:val="28"/>
          <w:sz w:val="28"/>
          <w:szCs w:val="28"/>
          <w:rtl w:val="true"/>
          <w:lang w:bidi="ar-JO"/>
        </w:rPr>
        <w:t>الشرح</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4</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