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خرید و فروش برده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حرّم عليكم بيع الإماء والغلمان ليس لعبد أن يشتري عبدا نهيا في لوح الله كذلك كان الأمر من قلم العدل بالفضل مسطورا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بلغنا أنّك منعت بيع الغلمان والإماء هذا ما حكم به الله في هذا الظّهور البديع قد كتب الله لك جزاء ذلك إنّه موفي أجور المحسنين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در لوح مبارك خطاب به ملكه ويكتوريا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raditional Arabic" w:hAnsi="Traditional Arabic" w:cs="Traditional Arabic"/>
        <w:sz w:val="24"/>
        <w:szCs w:val="24"/>
        <w:lang w:bidi="fa-IR"/>
      </w:rPr>
    </w:pPr>
    <w:r>
      <w:rPr>
        <w:rFonts w:cs="Traditional Arabic" w:ascii="Traditional Arabic" w:hAnsi="Traditional Arabic"/>
        <w:sz w:val="24"/>
        <w:szCs w:val="24"/>
        <w:lang w:bidi="fa-IR"/>
      </w:rPr>
      <w:tab/>
      <w:tab/>
    </w:r>
    <w:r>
      <w:rPr>
        <w:rFonts w:ascii="Traditional Arabic" w:hAnsi="Traditional Arabic" w:cs="Traditional Arabic"/>
        <w:sz w:val="24"/>
        <w:sz w:val="24"/>
        <w:szCs w:val="24"/>
        <w:rtl w:val="true"/>
        <w:lang w:bidi="fa-IR"/>
      </w:rPr>
      <w:t>نهی خرید و فروش برده</w:t>
    </w:r>
    <w:r>
      <w:rPr>
        <w:rFonts w:ascii="Traditional Arabic" w:hAnsi="Traditional Arabic" w:cs="Traditional Arabic"/>
        <w:sz w:val="24"/>
        <w:sz w:val="24"/>
        <w:szCs w:val="24"/>
        <w:lang w:bidi="fa-I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