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صيام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خاتمهايّام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هاء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شروع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نوروز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ختم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ميشود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والمئاب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بين اللّيالي والأيّام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والمساكين ويهلّلنّ ويكبّرنّ ويسبّحنّ ويمجّدنّ ربّهم بالفرح والانبساط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كذلك حكم مولى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جديدی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١٤٧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زمانی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تخصيص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ناميده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ربيعی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يومی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تحويل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ربيعی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تحويل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تحويل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بسياری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موکول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مطالبی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تصميم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بگيرند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مشخّصی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تحويل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سراسر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تصميم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26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٣٦٥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تقريبا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٣٦١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کبيسه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زائده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بلافاصله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زائده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کبيسه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تسميه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نجوم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ربيعی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147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