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مسافرين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8"/>
      </w:tblGrid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/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مشروط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براينکه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سفر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بيش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ساعت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طول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انجامد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/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کسانی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پياده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سفر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کنند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شرط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اينکه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بيش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دو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ساعت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طيّ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طريق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کنند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/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کسانی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در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محلی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کمتر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lang w:bidi="fa-IR"/>
              </w:rPr>
              <w:t>١٩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روز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اقامت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کنند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1"/>
              <w:ind w:left="0" w:right="0" w:hanging="0"/>
              <w:jc w:val="both"/>
              <w:rPr/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کسانی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قصد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اقامت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نوزده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روز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يا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بيشتر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در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محلّی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وارد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شوند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فقط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برای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سه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روز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اول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بعد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ورود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روزه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گرفتن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معافند</w:t>
            </w:r>
          </w:p>
        </w:tc>
      </w:tr>
      <w:tr>
        <w:trPr/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92" w:leader="none"/>
              </w:tabs>
              <w:bidi w:val="1"/>
              <w:ind w:left="0" w:right="0" w:hanging="0"/>
              <w:jc w:val="both"/>
              <w:rPr/>
            </w:pP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کسانی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در ايّام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صيام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خانه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خود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مراجعت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می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کنند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از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روز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ورود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بايد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صائم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 w:val="28"/>
                <w:szCs w:val="28"/>
                <w:rtl w:val="true"/>
                <w:lang w:bidi="fa-IR"/>
              </w:rPr>
              <w:t>گردند</w:t>
            </w:r>
          </w:p>
        </w:tc>
      </w:tr>
    </w:tbl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الاقامه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پياده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خلاصه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فريضه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مختارند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بخواهند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اتومبيل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گذراند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30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