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ind w:left="0" w:right="0" w:hanging="0"/>
        <w:jc w:val="center"/>
        <w:rPr>
          <w:rFonts w:ascii="Traditional Arabic" w:hAnsi="Traditional Arabic" w:cs="Traditional Arabic"/>
          <w:b/>
          <w:b/>
          <w:bCs/>
          <w:color w:val="0000CC"/>
          <w:sz w:val="56"/>
          <w:szCs w:val="56"/>
          <w:lang w:bidi="fa-IR"/>
        </w:rPr>
      </w:pPr>
      <w:r>
        <w:rPr>
          <w:rFonts w:ascii="Traditional Arabic" w:hAnsi="Traditional Arabic" w:cs="Traditional Arabic"/>
          <w:b/>
          <w:b/>
          <w:bCs/>
          <w:color w:val="0000CC"/>
          <w:sz w:val="56"/>
          <w:sz w:val="56"/>
          <w:szCs w:val="56"/>
          <w:rtl w:val="true"/>
          <w:lang w:bidi="fa-IR"/>
        </w:rPr>
        <w:t>کلّيه</w:t>
      </w:r>
      <w:r>
        <w:rPr>
          <w:rFonts w:ascii="Traditional Arabic" w:hAnsi="Traditional Arabic" w:cs="Traditional Arabic"/>
          <w:b/>
          <w:b/>
          <w:bCs/>
          <w:color w:val="0000CC"/>
          <w:sz w:val="56"/>
          <w:sz w:val="56"/>
          <w:szCs w:val="56"/>
          <w:rtl w:val="true"/>
          <w:lang w:bidi="fa-IR"/>
        </w:rPr>
        <w:t xml:space="preserve"> </w:t>
      </w:r>
      <w:r>
        <w:rPr>
          <w:rFonts w:ascii="Traditional Arabic" w:hAnsi="Traditional Arabic" w:cs="Traditional Arabic"/>
          <w:b/>
          <w:b/>
          <w:bCs/>
          <w:color w:val="0000CC"/>
          <w:sz w:val="56"/>
          <w:sz w:val="56"/>
          <w:szCs w:val="56"/>
          <w:rtl w:val="true"/>
          <w:lang w:bidi="fa-IR"/>
        </w:rPr>
        <w:t>مسائل</w:t>
      </w:r>
      <w:r>
        <w:rPr>
          <w:rFonts w:ascii="Traditional Arabic" w:hAnsi="Traditional Arabic" w:cs="Traditional Arabic"/>
          <w:b/>
          <w:b/>
          <w:bCs/>
          <w:color w:val="0000CC"/>
          <w:sz w:val="56"/>
          <w:sz w:val="56"/>
          <w:szCs w:val="56"/>
          <w:rtl w:val="true"/>
          <w:lang w:bidi="fa-IR"/>
        </w:rPr>
        <w:t xml:space="preserve"> </w:t>
      </w:r>
      <w:r>
        <w:rPr>
          <w:rFonts w:ascii="Traditional Arabic" w:hAnsi="Traditional Arabic" w:cs="Traditional Arabic"/>
          <w:b/>
          <w:b/>
          <w:bCs/>
          <w:color w:val="0000CC"/>
          <w:sz w:val="56"/>
          <w:sz w:val="56"/>
          <w:szCs w:val="56"/>
          <w:rtl w:val="true"/>
          <w:lang w:bidi="fa-IR"/>
        </w:rPr>
        <w:t>مربوط</w:t>
      </w:r>
      <w:r>
        <w:rPr>
          <w:rFonts w:ascii="Traditional Arabic" w:hAnsi="Traditional Arabic" w:cs="Traditional Arabic"/>
          <w:b/>
          <w:b/>
          <w:bCs/>
          <w:color w:val="0000CC"/>
          <w:sz w:val="56"/>
          <w:sz w:val="56"/>
          <w:szCs w:val="56"/>
          <w:rtl w:val="true"/>
          <w:lang w:bidi="fa-IR"/>
        </w:rPr>
        <w:t xml:space="preserve"> </w:t>
      </w:r>
      <w:r>
        <w:rPr>
          <w:rFonts w:ascii="Traditional Arabic" w:hAnsi="Traditional Arabic" w:cs="Traditional Arabic"/>
          <w:b/>
          <w:b/>
          <w:bCs/>
          <w:color w:val="0000CC"/>
          <w:sz w:val="56"/>
          <w:sz w:val="56"/>
          <w:szCs w:val="56"/>
          <w:rtl w:val="true"/>
          <w:lang w:bidi="fa-IR"/>
        </w:rPr>
        <w:t>به</w:t>
      </w:r>
      <w:r>
        <w:rPr>
          <w:rFonts w:ascii="Traditional Arabic" w:hAnsi="Traditional Arabic" w:cs="Traditional Arabic"/>
          <w:b/>
          <w:b/>
          <w:bCs/>
          <w:color w:val="0000CC"/>
          <w:sz w:val="56"/>
          <w:sz w:val="56"/>
          <w:szCs w:val="56"/>
          <w:rtl w:val="true"/>
          <w:lang w:bidi="fa-IR"/>
        </w:rPr>
        <w:t xml:space="preserve"> </w:t>
      </w:r>
      <w:r>
        <w:rPr>
          <w:rFonts w:ascii="Traditional Arabic" w:hAnsi="Traditional Arabic" w:cs="Traditional Arabic"/>
          <w:b/>
          <w:b/>
          <w:bCs/>
          <w:color w:val="0000CC"/>
          <w:sz w:val="56"/>
          <w:sz w:val="56"/>
          <w:szCs w:val="56"/>
          <w:rtl w:val="true"/>
          <w:lang w:bidi="fa-IR"/>
        </w:rPr>
        <w:t>ازدواج</w:t>
      </w:r>
      <w:r>
        <w:rPr>
          <w:rFonts w:ascii="Traditional Arabic" w:hAnsi="Traditional Arabic" w:cs="Traditional Arabic"/>
          <w:b/>
          <w:b/>
          <w:bCs/>
          <w:color w:val="0000CC"/>
          <w:sz w:val="56"/>
          <w:sz w:val="56"/>
          <w:szCs w:val="56"/>
          <w:rtl w:val="true"/>
          <w:lang w:bidi="fa-IR"/>
        </w:rPr>
        <w:t xml:space="preserve"> </w:t>
      </w:r>
      <w:r>
        <w:rPr>
          <w:rFonts w:ascii="Traditional Arabic" w:hAnsi="Traditional Arabic" w:cs="Traditional Arabic"/>
          <w:b/>
          <w:b/>
          <w:bCs/>
          <w:color w:val="0000CC"/>
          <w:sz w:val="56"/>
          <w:sz w:val="56"/>
          <w:szCs w:val="56"/>
          <w:rtl w:val="true"/>
          <w:lang w:bidi="fa-IR"/>
        </w:rPr>
        <w:t>با</w:t>
      </w:r>
      <w:r>
        <w:rPr>
          <w:rFonts w:ascii="Traditional Arabic" w:hAnsi="Traditional Arabic" w:cs="Traditional Arabic"/>
          <w:b/>
          <w:b/>
          <w:bCs/>
          <w:color w:val="0000CC"/>
          <w:sz w:val="56"/>
          <w:sz w:val="56"/>
          <w:szCs w:val="56"/>
          <w:rtl w:val="true"/>
          <w:lang w:bidi="fa-IR"/>
        </w:rPr>
        <w:t xml:space="preserve"> </w:t>
      </w:r>
      <w:r>
        <w:rPr>
          <w:rFonts w:ascii="Traditional Arabic" w:hAnsi="Traditional Arabic" w:cs="Traditional Arabic"/>
          <w:b/>
          <w:b/>
          <w:bCs/>
          <w:color w:val="0000CC"/>
          <w:sz w:val="56"/>
          <w:sz w:val="56"/>
          <w:szCs w:val="56"/>
          <w:rtl w:val="true"/>
          <w:lang w:bidi="fa-IR"/>
        </w:rPr>
        <w:t>اقارب</w:t>
      </w:r>
      <w:r>
        <w:rPr>
          <w:rFonts w:ascii="Traditional Arabic" w:hAnsi="Traditional Arabic" w:cs="Traditional Arabic"/>
          <w:b/>
          <w:b/>
          <w:bCs/>
          <w:color w:val="0000CC"/>
          <w:sz w:val="56"/>
          <w:sz w:val="56"/>
          <w:szCs w:val="56"/>
          <w:rtl w:val="true"/>
          <w:lang w:bidi="fa-IR"/>
        </w:rPr>
        <w:t xml:space="preserve"> </w:t>
      </w:r>
    </w:p>
    <w:p>
      <w:pPr>
        <w:pStyle w:val="Normal"/>
        <w:bidi w:val="1"/>
        <w:ind w:left="0" w:right="0" w:hanging="0"/>
        <w:jc w:val="center"/>
        <w:rPr>
          <w:rFonts w:ascii="Traditional Arabic" w:hAnsi="Traditional Arabic" w:cs="Traditional Arabic"/>
          <w:b/>
          <w:b/>
          <w:bCs/>
          <w:color w:val="0000CC"/>
          <w:sz w:val="56"/>
          <w:szCs w:val="56"/>
          <w:lang w:bidi="fa-IR"/>
        </w:rPr>
      </w:pPr>
      <w:r>
        <w:rPr>
          <w:rFonts w:ascii="Traditional Arabic" w:hAnsi="Traditional Arabic" w:cs="Traditional Arabic"/>
          <w:b/>
          <w:b/>
          <w:bCs/>
          <w:color w:val="0000CC"/>
          <w:sz w:val="56"/>
          <w:sz w:val="56"/>
          <w:szCs w:val="56"/>
          <w:rtl w:val="true"/>
          <w:lang w:bidi="fa-IR"/>
        </w:rPr>
        <w:t>به</w:t>
      </w:r>
      <w:r>
        <w:rPr>
          <w:rFonts w:ascii="Traditional Arabic" w:hAnsi="Traditional Arabic" w:cs="Traditional Arabic"/>
          <w:b/>
          <w:b/>
          <w:bCs/>
          <w:color w:val="0000CC"/>
          <w:sz w:val="56"/>
          <w:sz w:val="56"/>
          <w:szCs w:val="56"/>
          <w:rtl w:val="true"/>
          <w:lang w:bidi="fa-IR"/>
        </w:rPr>
        <w:t xml:space="preserve"> </w:t>
      </w:r>
      <w:r>
        <w:rPr>
          <w:rFonts w:ascii="Traditional Arabic" w:hAnsi="Traditional Arabic" w:cs="Traditional Arabic"/>
          <w:b/>
          <w:b/>
          <w:bCs/>
          <w:color w:val="0000CC"/>
          <w:sz w:val="56"/>
          <w:sz w:val="56"/>
          <w:szCs w:val="56"/>
          <w:rtl w:val="true"/>
          <w:lang w:bidi="fa-IR"/>
        </w:rPr>
        <w:t>بيت</w:t>
      </w:r>
      <w:r>
        <w:rPr>
          <w:rFonts w:ascii="Traditional Arabic" w:hAnsi="Traditional Arabic" w:cs="Traditional Arabic"/>
          <w:b/>
          <w:b/>
          <w:bCs/>
          <w:color w:val="0000CC"/>
          <w:sz w:val="56"/>
          <w:sz w:val="56"/>
          <w:szCs w:val="56"/>
          <w:rtl w:val="true"/>
          <w:lang w:bidi="fa-IR"/>
        </w:rPr>
        <w:t xml:space="preserve"> </w:t>
      </w:r>
      <w:r>
        <w:rPr>
          <w:rFonts w:ascii="Traditional Arabic" w:hAnsi="Traditional Arabic" w:cs="Traditional Arabic"/>
          <w:b/>
          <w:b/>
          <w:bCs/>
          <w:color w:val="0000CC"/>
          <w:sz w:val="56"/>
          <w:sz w:val="56"/>
          <w:szCs w:val="56"/>
          <w:rtl w:val="true"/>
          <w:lang w:bidi="fa-IR"/>
        </w:rPr>
        <w:t>العدل</w:t>
      </w:r>
      <w:r>
        <w:rPr>
          <w:rFonts w:ascii="Traditional Arabic" w:hAnsi="Traditional Arabic" w:cs="Traditional Arabic"/>
          <w:b/>
          <w:b/>
          <w:bCs/>
          <w:color w:val="0000CC"/>
          <w:sz w:val="56"/>
          <w:sz w:val="56"/>
          <w:szCs w:val="56"/>
          <w:rtl w:val="true"/>
          <w:lang w:bidi="fa-IR"/>
        </w:rPr>
        <w:t xml:space="preserve"> </w:t>
      </w:r>
      <w:r>
        <w:rPr>
          <w:rFonts w:ascii="Traditional Arabic" w:hAnsi="Traditional Arabic" w:cs="Traditional Arabic"/>
          <w:b/>
          <w:b/>
          <w:bCs/>
          <w:color w:val="0000CC"/>
          <w:sz w:val="56"/>
          <w:sz w:val="56"/>
          <w:szCs w:val="56"/>
          <w:rtl w:val="true"/>
          <w:lang w:bidi="fa-IR"/>
        </w:rPr>
        <w:t>راجع</w:t>
      </w:r>
      <w:r>
        <w:rPr>
          <w:rFonts w:ascii="Traditional Arabic" w:hAnsi="Traditional Arabic" w:cs="Traditional Arabic"/>
          <w:b/>
          <w:b/>
          <w:bCs/>
          <w:color w:val="0000CC"/>
          <w:sz w:val="56"/>
          <w:sz w:val="56"/>
          <w:szCs w:val="56"/>
          <w:rtl w:val="true"/>
          <w:lang w:bidi="fa-IR"/>
        </w:rPr>
        <w:t xml:space="preserve"> </w:t>
      </w:r>
      <w:r>
        <w:rPr>
          <w:rFonts w:ascii="Traditional Arabic" w:hAnsi="Traditional Arabic" w:cs="Traditional Arabic"/>
          <w:b/>
          <w:b/>
          <w:bCs/>
          <w:color w:val="0000CC"/>
          <w:sz w:val="56"/>
          <w:sz w:val="56"/>
          <w:szCs w:val="56"/>
          <w:rtl w:val="true"/>
          <w:lang w:bidi="fa-IR"/>
        </w:rPr>
        <w:t>است</w:t>
      </w:r>
    </w:p>
    <w:p>
      <w:pPr>
        <w:pStyle w:val="Normal"/>
        <w:bidi w:val="1"/>
        <w:ind w:left="0" w:right="0" w:hanging="0"/>
        <w:jc w:val="both"/>
        <w:rPr>
          <w:rFonts w:ascii="Traditional Arabic" w:hAnsi="Traditional Arabic" w:cs="Traditional Arabic"/>
          <w:b/>
          <w:b/>
          <w:bCs/>
          <w:color w:val="0000CC"/>
          <w:sz w:val="28"/>
          <w:szCs w:val="28"/>
          <w:lang w:bidi="fa-IR"/>
        </w:rPr>
      </w:pPr>
      <w:r>
        <w:rPr>
          <w:rFonts w:cs="Traditional Arabic" w:ascii="Traditional Arabic" w:hAnsi="Traditional Arabic"/>
          <w:b/>
          <w:bCs/>
          <w:color w:val="0000CC"/>
          <w:sz w:val="28"/>
          <w:szCs w:val="28"/>
          <w:rtl w:val="true"/>
          <w:lang w:bidi="fa-IR"/>
        </w:rPr>
      </w:r>
    </w:p>
    <w:p>
      <w:pPr>
        <w:pStyle w:val="Normal"/>
        <w:bidi w:val="1"/>
        <w:ind w:left="0" w:right="0" w:hanging="0"/>
        <w:jc w:val="both"/>
        <w:rPr>
          <w:rFonts w:ascii="Traditional Arabic" w:hAnsi="Traditional Arabic" w:cs="Traditional Arabic"/>
          <w:b/>
          <w:b/>
          <w:bCs/>
          <w:sz w:val="28"/>
          <w:szCs w:val="28"/>
          <w:lang w:bidi="fa-IR"/>
        </w:rPr>
      </w:pPr>
      <w:r>
        <w:rPr>
          <w:rFonts w:cs="Traditional Arabic" w:ascii="Traditional Arabic" w:hAnsi="Traditional Arabic"/>
          <w:b/>
          <w:bCs/>
          <w:sz w:val="28"/>
          <w:szCs w:val="28"/>
          <w:rtl w:val="true"/>
          <w:lang w:bidi="fa-IR"/>
        </w:rPr>
      </w:r>
    </w:p>
    <w:p>
      <w:pPr>
        <w:pStyle w:val="Normal"/>
        <w:bidi w:val="1"/>
        <w:ind w:left="0" w:right="0" w:hanging="0"/>
        <w:jc w:val="both"/>
        <w:rPr>
          <w:rFonts w:ascii="Traditional Arabic" w:hAnsi="Traditional Arabic" w:cs="Traditional Arabic"/>
          <w:b/>
          <w:b/>
          <w:bCs/>
          <w:sz w:val="28"/>
          <w:szCs w:val="28"/>
          <w:lang w:bidi="fa-IR"/>
        </w:rPr>
      </w:pPr>
      <w:r>
        <w:rPr>
          <w:rFonts w:ascii="Traditional Arabic" w:hAnsi="Traditional Arabic" w:cs="Traditional Arabic"/>
          <w:b/>
          <w:b/>
          <w:bCs/>
          <w:sz w:val="28"/>
          <w:sz w:val="28"/>
          <w:szCs w:val="28"/>
          <w:rtl w:val="true"/>
          <w:lang w:bidi="fa-IR"/>
        </w:rPr>
        <w:t>حضرت بهاءالله</w:t>
      </w:r>
      <w:r>
        <w:rPr>
          <w:rFonts w:cs="Traditional Arabic" w:ascii="Traditional Arabic" w:hAnsi="Traditional Arabic"/>
          <w:b/>
          <w:bCs/>
          <w:sz w:val="28"/>
          <w:szCs w:val="28"/>
          <w:rtl w:val="true"/>
          <w:lang w:bidi="fa-IR"/>
        </w:rPr>
        <w:t xml:space="preserve">: </w:t>
      </w:r>
    </w:p>
    <w:p>
      <w:pPr>
        <w:pStyle w:val="PlainText"/>
        <w:bidi w:val="1"/>
        <w:ind w:left="0" w:right="0" w:hanging="0"/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cs="Traditional Arabic" w:ascii="Traditional Arabic" w:hAnsi="Traditional Arabic"/>
          <w:sz w:val="28"/>
          <w:szCs w:val="28"/>
        </w:rPr>
        <w:t>1</w:t>
      </w:r>
      <w:r>
        <w:rPr>
          <w:rFonts w:cs="Traditional Arabic" w:ascii="Traditional Arabic" w:hAnsi="Traditional Arabic"/>
          <w:sz w:val="28"/>
          <w:szCs w:val="28"/>
          <w:rtl w:val="true"/>
        </w:rPr>
        <w:t xml:space="preserve"> </w:t>
      </w:r>
      <w:r>
        <w:rPr>
          <w:rFonts w:cs="Traditional Arabic" w:ascii="Traditional Arabic" w:hAnsi="Traditional Arabic"/>
          <w:sz w:val="28"/>
          <w:szCs w:val="28"/>
          <w:rtl w:val="true"/>
        </w:rPr>
        <w:t>–</w:t>
      </w:r>
      <w:r>
        <w:rPr>
          <w:rFonts w:cs="Traditional Arabic" w:ascii="Traditional Arabic" w:hAnsi="Traditional Arabic"/>
          <w:sz w:val="28"/>
          <w:szCs w:val="28"/>
          <w:rtl w:val="true"/>
        </w:rPr>
        <w:t xml:space="preserve"> "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سؤال </w:t>
      </w:r>
      <w:r>
        <w:rPr>
          <w:rFonts w:cs="Traditional Arabic" w:ascii="Traditional Arabic" w:hAnsi="Traditional Arabic"/>
          <w:sz w:val="28"/>
          <w:szCs w:val="28"/>
          <w:rtl w:val="true"/>
        </w:rPr>
        <w:t xml:space="preserve">: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>از حلّيّت و حرمت نکاح اقارب</w:t>
      </w:r>
      <w:r>
        <w:rPr>
          <w:rFonts w:cs="Traditional Arabic" w:ascii="Traditional Arabic" w:hAnsi="Traditional Arabic"/>
          <w:sz w:val="28"/>
          <w:szCs w:val="28"/>
          <w:rtl w:val="true"/>
        </w:rPr>
        <w:t>.</w:t>
      </w:r>
      <w:r>
        <w:rPr>
          <w:rFonts w:cs="Traditional Arabic" w:ascii="Traditional Arabic" w:hAnsi="Traditional Arabic"/>
          <w:sz w:val="28"/>
          <w:szCs w:val="28"/>
          <w:rtl w:val="true"/>
        </w:rPr>
        <w:t xml:space="preserve"> </w:t>
      </w:r>
    </w:p>
    <w:p>
      <w:pPr>
        <w:pStyle w:val="PlainText"/>
        <w:bidi w:val="1"/>
        <w:ind w:left="0" w:right="0" w:hanging="0"/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جواب </w:t>
      </w:r>
      <w:r>
        <w:rPr>
          <w:rFonts w:cs="Traditional Arabic" w:ascii="Traditional Arabic" w:hAnsi="Traditional Arabic"/>
          <w:sz w:val="28"/>
          <w:szCs w:val="28"/>
          <w:rtl w:val="true"/>
        </w:rPr>
        <w:t xml:space="preserve">: 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>اين امور هم به امنای بيت العدل راجع است</w:t>
      </w:r>
      <w:r>
        <w:rPr>
          <w:rFonts w:ascii="Traditional Arabic" w:hAnsi="Traditional Arabic" w:cs="Traditional Arabic"/>
          <w:sz w:val="28"/>
          <w:sz w:val="28"/>
          <w:szCs w:val="28"/>
          <w:rtl w:val="true"/>
        </w:rPr>
        <w:t xml:space="preserve"> </w:t>
      </w:r>
      <w:r>
        <w:rPr>
          <w:rFonts w:cs="Traditional Arabic" w:ascii="Traditional Arabic" w:hAnsi="Traditional Arabic"/>
          <w:sz w:val="28"/>
          <w:szCs w:val="28"/>
          <w:rtl w:val="true"/>
        </w:rPr>
        <w:t xml:space="preserve">"  </w:t>
      </w:r>
      <w:r>
        <w:rPr>
          <w:rFonts w:cs="Traditional Arabic" w:ascii="Traditional Arabic" w:hAnsi="Traditional Arabic"/>
          <w:color w:val="FF0000"/>
          <w:sz w:val="28"/>
          <w:szCs w:val="28"/>
          <w:rtl w:val="true"/>
        </w:rPr>
        <w:t>(</w:t>
      </w:r>
      <w:r>
        <w:rPr>
          <w:rFonts w:ascii="Traditional Arabic" w:hAnsi="Traditional Arabic" w:cs="Traditional Arabic"/>
          <w:color w:val="FF0000"/>
          <w:sz w:val="28"/>
          <w:sz w:val="28"/>
          <w:szCs w:val="28"/>
          <w:rtl w:val="true"/>
        </w:rPr>
        <w:t xml:space="preserve">رساله سؤال و جواب، </w:t>
      </w:r>
      <w:r>
        <w:rPr>
          <w:rFonts w:cs="Traditional Arabic" w:ascii="Traditional Arabic" w:hAnsi="Traditional Arabic"/>
          <w:color w:val="FF0000"/>
          <w:sz w:val="28"/>
          <w:szCs w:val="28"/>
        </w:rPr>
        <w:t>50</w:t>
      </w:r>
      <w:r>
        <w:rPr>
          <w:rFonts w:cs="Traditional Arabic" w:ascii="Traditional Arabic" w:hAnsi="Traditional Arabic"/>
          <w:color w:val="FF0000"/>
          <w:sz w:val="28"/>
          <w:szCs w:val="28"/>
          <w:rtl w:val="true"/>
        </w:rPr>
        <w:t xml:space="preserve">) </w:t>
      </w:r>
    </w:p>
    <w:p>
      <w:pPr>
        <w:pStyle w:val="PlainText"/>
        <w:bidi w:val="1"/>
        <w:ind w:left="0" w:right="0" w:hanging="0"/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cs="Traditional Arabic" w:ascii="Traditional Arabic" w:hAnsi="Traditional Arabic"/>
          <w:sz w:val="28"/>
          <w:szCs w:val="28"/>
          <w:rtl w:val="true"/>
        </w:rPr>
      </w:r>
    </w:p>
    <w:p>
      <w:pPr>
        <w:pStyle w:val="PlainText"/>
        <w:bidi w:val="1"/>
        <w:ind w:left="0" w:right="0" w:hanging="0"/>
        <w:jc w:val="center"/>
        <w:rPr>
          <w:rFonts w:ascii="Traditional Arabic" w:hAnsi="Traditional Arabic" w:cs="Traditional Arabic"/>
          <w:color w:val="FF0000"/>
          <w:sz w:val="28"/>
          <w:szCs w:val="28"/>
        </w:rPr>
      </w:pPr>
      <w:r>
        <w:rPr>
          <w:rFonts w:eastAsia="Wingdings 2" w:cs="Wingdings 2" w:ascii="Wingdings 2" w:hAnsi="Wingdings 2"/>
          <w:color w:val="FF0000"/>
          <w:sz w:val="28"/>
          <w:szCs w:val="28"/>
        </w:rPr>
        <w:t></w:t>
      </w:r>
    </w:p>
    <w:p>
      <w:pPr>
        <w:pStyle w:val="Normal"/>
        <w:bidi w:val="1"/>
        <w:ind w:left="0" w:right="0" w:hanging="0"/>
        <w:jc w:val="both"/>
        <w:rPr>
          <w:rFonts w:ascii="Traditional Arabic" w:hAnsi="Traditional Arabic" w:cs="Traditional Arabic"/>
          <w:b/>
          <w:b/>
          <w:bCs/>
          <w:color w:val="FF0000"/>
          <w:sz w:val="28"/>
          <w:szCs w:val="28"/>
          <w:lang w:bidi="fa-IR"/>
        </w:rPr>
      </w:pPr>
      <w:r>
        <w:rPr>
          <w:rFonts w:cs="Traditional Arabic" w:ascii="Traditional Arabic" w:hAnsi="Traditional Arabic"/>
          <w:b/>
          <w:bCs/>
          <w:color w:val="FF0000"/>
          <w:sz w:val="28"/>
          <w:szCs w:val="28"/>
          <w:rtl w:val="true"/>
          <w:lang w:bidi="fa-IR"/>
        </w:rPr>
      </w:r>
    </w:p>
    <w:p>
      <w:pPr>
        <w:pStyle w:val="Normal"/>
        <w:bidi w:val="1"/>
        <w:ind w:left="0" w:right="0" w:hanging="0"/>
        <w:jc w:val="both"/>
        <w:rPr/>
      </w:pPr>
      <w:r>
        <w:rPr>
          <w:rFonts w:ascii="Traditional Arabic" w:hAnsi="Traditional Arabic" w:cs="Traditional Arabic"/>
          <w:b/>
          <w:b/>
          <w:bCs/>
          <w:sz w:val="28"/>
          <w:sz w:val="28"/>
          <w:szCs w:val="28"/>
          <w:rtl w:val="true"/>
          <w:lang w:bidi="fa-IR"/>
        </w:rPr>
        <w:t>بیت العدل</w:t>
      </w:r>
      <w:r>
        <w:rPr>
          <w:rFonts w:cs="Traditional Arabic" w:ascii="Traditional Arabic" w:hAnsi="Traditional Arabic"/>
          <w:b/>
          <w:bCs/>
          <w:sz w:val="28"/>
          <w:szCs w:val="28"/>
          <w:rtl w:val="true"/>
          <w:lang w:bidi="fa-IR"/>
        </w:rPr>
        <w:t xml:space="preserve">: </w:t>
      </w:r>
      <w:r>
        <w:rPr>
          <w:rFonts w:cs="Traditional Arabic" w:ascii="Traditional Arabic" w:hAnsi="Traditional Arabic"/>
          <w:b/>
          <w:bCs/>
          <w:sz w:val="28"/>
          <w:szCs w:val="28"/>
          <w:rtl w:val="true"/>
          <w:lang w:bidi="ar-JO"/>
        </w:rPr>
        <w:t xml:space="preserve"> </w:t>
      </w:r>
    </w:p>
    <w:p>
      <w:pPr>
        <w:pStyle w:val="PlainText"/>
        <w:bidi w:val="1"/>
        <w:ind w:left="0" w:right="0" w:hanging="0"/>
        <w:jc w:val="both"/>
        <w:rPr>
          <w:rFonts w:ascii="Naskh MT for Bosch School" w:hAnsi="Naskh MT for Bosch School" w:cs="Traditional Arabic"/>
          <w:sz w:val="28"/>
          <w:szCs w:val="28"/>
        </w:rPr>
      </w:pPr>
      <w:r>
        <w:rPr>
          <w:rFonts w:cs="Traditional Arabic" w:ascii="Naskh MT for Bosch School" w:hAnsi="Naskh MT for Bosch School"/>
          <w:sz w:val="28"/>
          <w:szCs w:val="28"/>
        </w:rPr>
        <w:t>1</w:t>
      </w:r>
      <w:r>
        <w:rPr>
          <w:rFonts w:cs="Traditional Arabic" w:ascii="Naskh MT for Bosch School" w:hAnsi="Naskh MT for Bosch School"/>
          <w:sz w:val="28"/>
          <w:szCs w:val="28"/>
          <w:rtl w:val="true"/>
        </w:rPr>
        <w:t xml:space="preserve"> </w:t>
      </w:r>
      <w:r>
        <w:rPr>
          <w:rFonts w:cs="Traditional Arabic" w:ascii="Naskh MT for Bosch School" w:hAnsi="Naskh MT for Bosch School"/>
          <w:sz w:val="28"/>
          <w:szCs w:val="28"/>
          <w:rtl w:val="true"/>
        </w:rPr>
        <w:t>–</w:t>
      </w:r>
      <w:r>
        <w:rPr>
          <w:rFonts w:cs="Traditional Arabic" w:ascii="Naskh MT for Bosch School" w:hAnsi="Naskh MT for Bosch School"/>
          <w:sz w:val="28"/>
          <w:szCs w:val="28"/>
          <w:rtl w:val="true"/>
        </w:rPr>
        <w:t xml:space="preserve"> "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در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اين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آيه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مبارکه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حرمت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ازدواج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پسر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با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زن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پدرش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تصريح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شده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است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cs="Traditional Arabic" w:ascii="Naskh MT for Bosch School" w:hAnsi="Naskh MT for Bosch School"/>
          <w:sz w:val="28"/>
          <w:szCs w:val="28"/>
          <w:rtl w:val="true"/>
        </w:rPr>
        <w:t xml:space="preserve">.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همين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حرمت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در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مورد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ازدواج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دختر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با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شوهر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مادرش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نيز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مجری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است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cs="Traditional Arabic" w:ascii="Naskh MT for Bosch School" w:hAnsi="Naskh MT for Bosch School"/>
          <w:sz w:val="28"/>
          <w:szCs w:val="28"/>
          <w:rtl w:val="true"/>
        </w:rPr>
        <w:t xml:space="preserve">.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احکامی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را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که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جمال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مبارک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در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باره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روابط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بين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زن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و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مرد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نازل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فرموده‌اند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،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با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در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نظر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گرفتن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تفاوتهای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لازمه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جزئيّه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بالسّويّه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در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مورد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هر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دو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اجرا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می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گردد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مگر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در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مواردی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که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اين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امر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غير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ممکن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باشد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cs="Traditional Arabic" w:ascii="Naskh MT for Bosch School" w:hAnsi="Naskh MT for Bosch School"/>
          <w:sz w:val="28"/>
          <w:szCs w:val="28"/>
          <w:rtl w:val="true"/>
        </w:rPr>
        <w:t>.</w:t>
      </w:r>
      <w:r>
        <w:rPr>
          <w:rFonts w:cs="Traditional Arabic" w:ascii="Naskh MT for Bosch School" w:hAnsi="Naskh MT for Bosch School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حضرت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عبدالبهاء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و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حضرت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وليّ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امراللّه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بيان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فرموده‌اند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که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هر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چند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در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کتاب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مستطاب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اقدس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منحصراً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حرمت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نکاح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پسر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با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زوجات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پدر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ذکر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شده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ولی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اين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دليل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بر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آن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نيست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که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ازدواج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با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ساير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محارم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جايز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باشد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cs="Traditional Arabic" w:ascii="Naskh MT for Bosch School" w:hAnsi="Naskh MT for Bosch School"/>
          <w:sz w:val="28"/>
          <w:szCs w:val="28"/>
          <w:rtl w:val="true"/>
        </w:rPr>
        <w:t xml:space="preserve">.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جمال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اقدس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ابهی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می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فرمايند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که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تشريع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احکام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مربوط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به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حلّيّت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و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حرمت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نکاح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اقارب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راجع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به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بيت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العدل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اعظم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است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cs="Traditional Arabic" w:ascii="Naskh MT for Bosch School" w:hAnsi="Naskh MT for Bosch School"/>
          <w:sz w:val="28"/>
          <w:szCs w:val="28"/>
          <w:rtl w:val="true"/>
        </w:rPr>
        <w:t>(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سؤال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و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جواب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،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فقره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</w:rPr>
        <w:t>٥٠</w:t>
      </w:r>
      <w:r>
        <w:rPr>
          <w:rFonts w:cs="Traditional Arabic" w:ascii="Naskh MT for Bosch School" w:hAnsi="Naskh MT for Bosch School"/>
          <w:sz w:val="28"/>
          <w:szCs w:val="28"/>
          <w:rtl w:val="true"/>
        </w:rPr>
        <w:t xml:space="preserve">) .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حضرت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عبدالبهاء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می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فرمايند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cs="Traditional Arabic" w:ascii="Naskh MT for Bosch School" w:hAnsi="Naskh MT for Bosch School"/>
          <w:sz w:val="28"/>
          <w:szCs w:val="28"/>
          <w:rtl w:val="true"/>
        </w:rPr>
        <w:t xml:space="preserve">: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در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اقتران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هر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چه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دورتر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موافقتر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زيرا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بعد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نسبت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و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خويشی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بين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زوج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و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زوجه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مدار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صحّت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بنيه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بشر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و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اسباب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الفت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بين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نوع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انسانی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sz w:val="28"/>
          <w:sz w:val="28"/>
          <w:szCs w:val="28"/>
          <w:rtl w:val="true"/>
        </w:rPr>
        <w:t>است</w:t>
      </w:r>
      <w:r>
        <w:rPr>
          <w:rFonts w:ascii="Naskh MT for Bosch School" w:hAnsi="Naskh MT for Bosch School" w:eastAsia="Naskh MT for Bosch School" w:cs="Naskh MT for Bosch School"/>
          <w:sz w:val="28"/>
          <w:sz w:val="28"/>
          <w:szCs w:val="28"/>
          <w:rtl w:val="true"/>
        </w:rPr>
        <w:t xml:space="preserve"> </w:t>
      </w:r>
      <w:r>
        <w:rPr>
          <w:rFonts w:cs="Traditional Arabic" w:ascii="Naskh MT for Bosch School" w:hAnsi="Naskh MT for Bosch School"/>
          <w:sz w:val="28"/>
          <w:szCs w:val="28"/>
          <w:rtl w:val="true"/>
        </w:rPr>
        <w:t xml:space="preserve">" </w:t>
      </w:r>
      <w:r>
        <w:rPr>
          <w:rFonts w:cs="Traditional Arabic" w:ascii="Naskh MT for Bosch School" w:hAnsi="Naskh MT for Bosch School"/>
          <w:color w:val="FF0000"/>
          <w:sz w:val="28"/>
          <w:szCs w:val="28"/>
          <w:rtl w:val="true"/>
        </w:rPr>
        <w:t>(</w:t>
      </w:r>
      <w:r>
        <w:rPr>
          <w:rFonts w:ascii="Naskh MT for Bosch School" w:hAnsi="Naskh MT for Bosch School" w:cs="Traditional Arabic"/>
          <w:color w:val="FF0000"/>
          <w:sz w:val="28"/>
          <w:sz w:val="28"/>
          <w:szCs w:val="28"/>
          <w:rtl w:val="true"/>
        </w:rPr>
        <w:t>كتاب</w:t>
      </w:r>
      <w:r>
        <w:rPr>
          <w:rFonts w:ascii="Naskh MT for Bosch School" w:hAnsi="Naskh MT for Bosch School" w:eastAsia="Naskh MT for Bosch School" w:cs="Naskh MT for Bosch School"/>
          <w:color w:val="FF0000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color w:val="FF0000"/>
          <w:sz w:val="28"/>
          <w:sz w:val="28"/>
          <w:szCs w:val="28"/>
          <w:rtl w:val="true"/>
        </w:rPr>
        <w:t>اقدس</w:t>
      </w:r>
      <w:r>
        <w:rPr>
          <w:rFonts w:ascii="Naskh MT for Bosch School" w:hAnsi="Naskh MT for Bosch School" w:eastAsia="Naskh MT for Bosch School" w:cs="Naskh MT for Bosch School"/>
          <w:color w:val="FF0000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color w:val="FF0000"/>
          <w:sz w:val="28"/>
          <w:sz w:val="28"/>
          <w:szCs w:val="28"/>
          <w:rtl w:val="true"/>
        </w:rPr>
        <w:t>–</w:t>
      </w:r>
      <w:r>
        <w:rPr>
          <w:rFonts w:ascii="Naskh MT for Bosch School" w:hAnsi="Naskh MT for Bosch School" w:eastAsia="Naskh MT for Bosch School" w:cs="Naskh MT for Bosch School"/>
          <w:color w:val="FF0000"/>
          <w:sz w:val="28"/>
          <w:sz w:val="28"/>
          <w:szCs w:val="28"/>
          <w:rtl w:val="true"/>
        </w:rPr>
        <w:t xml:space="preserve"> </w:t>
      </w:r>
      <w:r>
        <w:rPr>
          <w:rFonts w:ascii="Naskh MT for Bosch School" w:hAnsi="Naskh MT for Bosch School" w:cs="Traditional Arabic"/>
          <w:color w:val="FF0000"/>
          <w:sz w:val="28"/>
          <w:sz w:val="28"/>
          <w:szCs w:val="28"/>
          <w:rtl w:val="true"/>
        </w:rPr>
        <w:t>شرح</w:t>
      </w:r>
      <w:r>
        <w:rPr>
          <w:rFonts w:ascii="Naskh MT for Bosch School" w:hAnsi="Naskh MT for Bosch School" w:eastAsia="Naskh MT for Bosch School" w:cs="Naskh MT for Bosch School"/>
          <w:color w:val="FF0000"/>
          <w:sz w:val="28"/>
          <w:sz w:val="28"/>
          <w:szCs w:val="28"/>
          <w:rtl w:val="true"/>
        </w:rPr>
        <w:t xml:space="preserve"> </w:t>
      </w:r>
      <w:r>
        <w:rPr>
          <w:rFonts w:cs="Traditional Arabic" w:ascii="Naskh MT for Bosch School" w:hAnsi="Naskh MT for Bosch School"/>
          <w:color w:val="FF0000"/>
          <w:sz w:val="28"/>
          <w:szCs w:val="28"/>
        </w:rPr>
        <w:t>133</w:t>
      </w:r>
      <w:r>
        <w:rPr>
          <w:rFonts w:cs="Traditional Arabic" w:ascii="Naskh MT for Bosch School" w:hAnsi="Naskh MT for Bosch School"/>
          <w:color w:val="FF0000"/>
          <w:sz w:val="28"/>
          <w:szCs w:val="28"/>
          <w:rtl w:val="true"/>
        </w:rPr>
        <w:t xml:space="preserve">) </w:t>
      </w:r>
    </w:p>
    <w:p>
      <w:pPr>
        <w:pStyle w:val="Normal"/>
        <w:bidi w:val="1"/>
        <w:ind w:left="0" w:right="0" w:hanging="0"/>
        <w:jc w:val="left"/>
        <w:rPr>
          <w:rFonts w:ascii="Traditional Arabic" w:hAnsi="Traditional Arabic" w:cs="Traditional Arabic"/>
          <w:b/>
          <w:b/>
          <w:bCs/>
          <w:sz w:val="28"/>
          <w:szCs w:val="28"/>
          <w:lang w:bidi="fa-IR"/>
        </w:rPr>
      </w:pPr>
      <w:r>
        <w:rPr>
          <w:rFonts w:cs="Traditional Arabic" w:ascii="Traditional Arabic" w:hAnsi="Traditional Arabic"/>
          <w:b/>
          <w:bCs/>
          <w:sz w:val="28"/>
          <w:szCs w:val="28"/>
          <w:rtl w:val="true"/>
          <w:lang w:bidi="fa-IR"/>
        </w:rPr>
      </w:r>
    </w:p>
    <w:p>
      <w:pPr>
        <w:pStyle w:val="Normal"/>
        <w:bidi w:val="1"/>
        <w:ind w:left="0" w:right="0" w:hanging="0"/>
        <w:jc w:val="center"/>
        <w:rPr>
          <w:rFonts w:ascii="Traditional Arabic" w:hAnsi="Traditional Arabic" w:cs="Traditional Arabic"/>
          <w:b/>
          <w:b/>
          <w:bCs/>
          <w:sz w:val="28"/>
          <w:szCs w:val="28"/>
          <w:lang w:bidi="fa-IR"/>
        </w:rPr>
      </w:pPr>
      <w:r>
        <w:rPr>
          <w:rFonts w:cs="Traditional Arabic" w:ascii="Traditional Arabic" w:hAnsi="Traditional Arabic"/>
          <w:b/>
          <w:bCs/>
          <w:sz w:val="36"/>
          <w:szCs w:val="36"/>
          <w:rtl w:val="true"/>
          <w:lang w:val="en-US" w:eastAsia="en-US" w:bidi="ar-SA"/>
        </w:rPr>
        <w:drawing>
          <wp:inline distT="0" distB="0" distL="0" distR="0">
            <wp:extent cx="2254885" cy="11430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" t="-71" r="-3" b="-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3"/>
      <w:footerReference w:type="default" r:id="rId4"/>
      <w:type w:val="nextPage"/>
      <w:pgSz w:w="12240" w:h="15840"/>
      <w:pgMar w:left="1440" w:right="1440" w:header="720" w:top="1440" w:footer="720" w:bottom="1440" w:gutter="0"/>
      <w:pgBorders w:display="allPages" w:offsetFrom="page">
        <w:top w:val="single" w:sz="24" w:space="24" w:color="000000"/>
        <w:left w:val="single" w:sz="24" w:space="24" w:color="000000"/>
        <w:bottom w:val="single" w:sz="24" w:space="24" w:color="000000"/>
        <w:right w:val="single" w:sz="24" w:space="24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Traditional Arabic"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Wingdings 2">
    <w:charset w:val="02"/>
    <w:family w:val="roman"/>
    <w:pitch w:val="variable"/>
  </w:font>
  <w:font w:name="Naskh MT for Bosch Scho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rFonts w:ascii="Courier New" w:hAnsi="Courier New" w:cs="Courier New"/>
        <w:color w:val="0000FF"/>
        <w:sz w:val="24"/>
      </w:rPr>
    </w:pPr>
    <w:r>
      <w:rPr>
        <w:rFonts w:cs="Courier New" w:ascii="Courier New" w:hAnsi="Courier New"/>
        <w:color w:val="0000FF"/>
        <w:sz w:val="24"/>
      </w:rPr>
      <w:t>www.oceanoflights.org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numPr>
        <w:ilvl w:val="0"/>
        <w:numId w:val="2"/>
      </w:numPr>
      <w:jc w:val="right"/>
      <w:rPr/>
    </w:pPr>
    <w:r>
      <w:rPr>
        <w:rFonts w:ascii="Traditional Arabic" w:hAnsi="Traditional Arabic" w:cs="Traditional Arabic"/>
        <w:sz w:val="24"/>
        <w:sz w:val="24"/>
        <w:szCs w:val="24"/>
        <w:rtl w:val="true"/>
        <w:lang w:bidi="ar-SA"/>
      </w:rPr>
      <w:t>احكام احوال شخصيّه</w:t>
    </w:r>
    <w:r>
      <w:rPr>
        <w:rFonts w:ascii="Traditional Arabic" w:hAnsi="Traditional Arabic" w:cs="Traditional Arabic"/>
        <w:sz w:val="24"/>
        <w:sz w:val="24"/>
        <w:szCs w:val="24"/>
        <w:rtl w:val="true"/>
        <w:lang w:bidi="ar-SA"/>
      </w:rPr>
      <w:t xml:space="preserve"> </w:t>
    </w:r>
    <w:r>
      <w:rPr>
        <w:rFonts w:ascii="Traditional Arabic" w:hAnsi="Traditional Arabic" w:cs="Traditional Arabic"/>
        <w:sz w:val="24"/>
        <w:sz w:val="24"/>
        <w:szCs w:val="24"/>
        <w:rtl w:val="true"/>
        <w:lang w:bidi="ar-SA"/>
      </w:rPr>
      <w:t>–</w:t>
    </w:r>
    <w:r>
      <w:rPr>
        <w:rFonts w:ascii="Traditional Arabic" w:hAnsi="Traditional Arabic" w:cs="Traditional Arabic"/>
        <w:sz w:val="24"/>
        <w:sz w:val="24"/>
        <w:szCs w:val="24"/>
        <w:rtl w:val="true"/>
        <w:lang w:bidi="ar-SA"/>
      </w:rPr>
      <w:t xml:space="preserve"> ازدواج</w:t>
    </w:r>
    <w:r>
      <w:rPr>
        <w:rFonts w:ascii="Traditional Arabic" w:hAnsi="Traditional Arabic" w:cs="Traditional Arabic"/>
        <w:sz w:val="24"/>
        <w:sz w:val="24"/>
        <w:szCs w:val="24"/>
        <w:lang w:bidi="ar-SA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numFmt w:val="bullet"/>
      <w:lvlText w:val="-"/>
      <w:lvlJc w:val="left"/>
      <w:pPr>
        <w:ind w:left="1815" w:hanging="360"/>
      </w:pPr>
      <w:rPr>
        <w:rFonts w:ascii="Traditional Arabic" w:hAnsi="Traditional Arabic" w:cs="Traditional Arabic" w:hint="default"/>
        <w:sz w:val="24"/>
        <w:szCs w:val="24"/>
        <w:rFonts w:cs="Traditional Arabic"/>
        <w:lang w:bidi="ar-SA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both"/>
    </w:pPr>
    <w:rPr>
      <w:rFonts w:ascii="Calibri" w:hAnsi="Calibri" w:eastAsia="Calibri" w:cs="Arial"/>
      <w:color w:val="auto"/>
      <w:sz w:val="22"/>
      <w:szCs w:val="22"/>
      <w:lang w:val="en-US" w:bidi="en-US" w:eastAsia="zh-CN"/>
    </w:rPr>
  </w:style>
  <w:style w:type="paragraph" w:styleId="Heading1">
    <w:name w:val="Heading 1"/>
    <w:basedOn w:val="Normal"/>
    <w:next w:val="Normal"/>
    <w:qFormat/>
    <w:pPr>
      <w:numPr>
        <w:ilvl w:val="0"/>
        <w:numId w:val="1"/>
      </w:numPr>
      <w:spacing w:before="480" w:after="0"/>
      <w:contextualSpacing/>
      <w:outlineLvl w:val="0"/>
    </w:pPr>
    <w:rPr>
      <w:rFonts w:ascii="Cambria" w:hAnsi="Cambria" w:eastAsia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200" w:after="0"/>
      <w:outlineLvl w:val="1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lineRule="auto" w:line="268" w:before="200" w:after="0"/>
      <w:outlineLvl w:val="2"/>
    </w:pPr>
    <w:rPr>
      <w:rFonts w:ascii="Cambria" w:hAnsi="Cambria" w:eastAsia="Times New Roman" w:cs="Times New Roman"/>
      <w:b/>
      <w:bCs/>
    </w:r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00" w:after="0"/>
      <w:outlineLvl w:val="3"/>
    </w:pPr>
    <w:rPr>
      <w:rFonts w:ascii="Cambria" w:hAnsi="Cambria" w:eastAsia="Times New Roman" w:cs="Times New Roman"/>
      <w:b/>
      <w:bCs/>
      <w:i/>
      <w:iCs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00" w:after="0"/>
      <w:outlineLvl w:val="4"/>
    </w:pPr>
    <w:rPr>
      <w:rFonts w:ascii="Cambria" w:hAnsi="Cambria" w:eastAsia="Times New Roman" w:cs="Times New Roman"/>
      <w:b/>
      <w:bCs/>
      <w:color w:val="7F7F7F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Rule="auto" w:line="268"/>
      <w:outlineLvl w:val="5"/>
    </w:pPr>
    <w:rPr>
      <w:rFonts w:ascii="Cambria" w:hAnsi="Cambria" w:eastAsia="Times New Roman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utlineLvl w:val="6"/>
    </w:pPr>
    <w:rPr>
      <w:rFonts w:ascii="Cambria" w:hAnsi="Cambria" w:eastAsia="Times New Roman" w:cs="Times New Roman"/>
      <w:i/>
      <w:iCs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outlineLvl w:val="7"/>
    </w:pPr>
    <w:rPr>
      <w:rFonts w:ascii="Cambria" w:hAnsi="Cambria" w:eastAsia="Times New Roman" w:cs="Times New Roman"/>
      <w:sz w:val="20"/>
      <w:szCs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outlineLvl w:val="8"/>
    </w:pPr>
    <w:rPr>
      <w:rFonts w:ascii="Cambria" w:hAnsi="Cambria" w:eastAsia="Times New Roman" w:cs="Times New Roman"/>
      <w:i/>
      <w:iCs/>
      <w:spacing w:val="5"/>
      <w:sz w:val="20"/>
      <w:szCs w:val="20"/>
    </w:rPr>
  </w:style>
  <w:style w:type="character" w:styleId="WW8Num1z0">
    <w:name w:val="WW8Num1z0"/>
    <w:qFormat/>
    <w:rPr>
      <w:rFonts w:ascii="Traditional Arabic" w:hAnsi="Traditional Arabic" w:eastAsia="Calibri" w:cs="Traditional Arabic"/>
      <w:sz w:val="24"/>
      <w:szCs w:val="24"/>
      <w:lang w:bidi="ar-SA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efaultParagraphFont">
    <w:name w:val="Default Paragraph Font"/>
    <w:qFormat/>
    <w:rPr/>
  </w:style>
  <w:style w:type="character" w:styleId="Heading1Char">
    <w:name w:val="Heading 1 Char"/>
    <w:qFormat/>
    <w:rPr>
      <w:rFonts w:ascii="Cambria" w:hAnsi="Cambria" w:eastAsia="Times New Roman" w:cs="Times New Roman"/>
      <w:b/>
      <w:bCs/>
      <w:sz w:val="28"/>
      <w:szCs w:val="28"/>
    </w:rPr>
  </w:style>
  <w:style w:type="character" w:styleId="Heading2Char">
    <w:name w:val="Heading 2 Char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SubtitleChar">
    <w:name w:val="Subtitle Char"/>
    <w:qFormat/>
    <w:rPr>
      <w:rFonts w:ascii="Cambria" w:hAnsi="Cambria" w:eastAsia="Times New Roman" w:cs="Times New Roman"/>
      <w:i/>
      <w:iCs/>
      <w:spacing w:val="13"/>
      <w:sz w:val="24"/>
      <w:szCs w:val="24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b/>
      <w:bCs/>
      <w:i/>
      <w:iCs/>
      <w:spacing w:val="10"/>
      <w:shd w:fill="auto" w:val="clear"/>
    </w:rPr>
  </w:style>
  <w:style w:type="character" w:styleId="Heading3Char">
    <w:name w:val="Heading 3 Char"/>
    <w:qFormat/>
    <w:rPr>
      <w:rFonts w:ascii="Cambria" w:hAnsi="Cambria" w:eastAsia="Times New Roman" w:cs="Times New Roman"/>
      <w:b/>
      <w:bCs/>
    </w:rPr>
  </w:style>
  <w:style w:type="character" w:styleId="Heading4Char">
    <w:name w:val="Heading 4 Char"/>
    <w:qFormat/>
    <w:rPr>
      <w:rFonts w:ascii="Cambria" w:hAnsi="Cambria" w:eastAsia="Times New Roman" w:cs="Times New Roman"/>
      <w:b/>
      <w:bCs/>
      <w:i/>
      <w:iCs/>
    </w:rPr>
  </w:style>
  <w:style w:type="character" w:styleId="Heading5Char">
    <w:name w:val="Heading 5 Char"/>
    <w:qFormat/>
    <w:rPr>
      <w:rFonts w:ascii="Cambria" w:hAnsi="Cambria" w:eastAsia="Times New Roman" w:cs="Times New Roman"/>
      <w:b/>
      <w:bCs/>
      <w:color w:val="7F7F7F"/>
    </w:rPr>
  </w:style>
  <w:style w:type="character" w:styleId="Heading6Char">
    <w:name w:val="Heading 6 Char"/>
    <w:qFormat/>
    <w:rPr>
      <w:rFonts w:ascii="Cambria" w:hAnsi="Cambria" w:eastAsia="Times New Roman" w:cs="Times New Roman"/>
      <w:b/>
      <w:bCs/>
      <w:i/>
      <w:iCs/>
      <w:color w:val="7F7F7F"/>
    </w:rPr>
  </w:style>
  <w:style w:type="character" w:styleId="Heading7Char">
    <w:name w:val="Heading 7 Char"/>
    <w:qFormat/>
    <w:rPr>
      <w:rFonts w:ascii="Cambria" w:hAnsi="Cambria" w:eastAsia="Times New Roman" w:cs="Times New Roman"/>
      <w:i/>
      <w:iCs/>
    </w:rPr>
  </w:style>
  <w:style w:type="character" w:styleId="Heading8Char">
    <w:name w:val="Heading 8 Char"/>
    <w:qFormat/>
    <w:rPr>
      <w:rFonts w:ascii="Cambria" w:hAnsi="Cambria" w:eastAsia="Times New Roman" w:cs="Times New Roman"/>
      <w:sz w:val="20"/>
      <w:szCs w:val="20"/>
    </w:rPr>
  </w:style>
  <w:style w:type="character" w:styleId="Heading9Char">
    <w:name w:val="Heading 9 Char"/>
    <w:qFormat/>
    <w:rPr>
      <w:rFonts w:ascii="Cambria" w:hAnsi="Cambria" w:eastAsia="Times New Roman" w:cs="Times New Roman"/>
      <w:i/>
      <w:iCs/>
      <w:spacing w:val="5"/>
      <w:sz w:val="20"/>
      <w:szCs w:val="20"/>
    </w:rPr>
  </w:style>
  <w:style w:type="character" w:styleId="TitleChar">
    <w:name w:val="Title Char"/>
    <w:qFormat/>
    <w:rPr>
      <w:rFonts w:ascii="Cambria" w:hAnsi="Cambria" w:eastAsia="Times New Roman" w:cs="Times New Roman"/>
      <w:spacing w:val="5"/>
      <w:sz w:val="52"/>
      <w:szCs w:val="52"/>
    </w:rPr>
  </w:style>
  <w:style w:type="character" w:styleId="QuoteChar">
    <w:name w:val="Quote Char"/>
    <w:qFormat/>
    <w:rPr>
      <w:i/>
      <w:iCs/>
    </w:rPr>
  </w:style>
  <w:style w:type="character" w:styleId="IntenseQuoteChar">
    <w:name w:val="Intense Quote Char"/>
    <w:qFormat/>
    <w:rPr>
      <w:b/>
      <w:bCs/>
      <w:i/>
      <w:iCs/>
    </w:rPr>
  </w:style>
  <w:style w:type="character" w:styleId="SubtleEmphasis">
    <w:name w:val="Subtle Emphasis"/>
    <w:qFormat/>
    <w:rPr>
      <w:i/>
      <w:iCs/>
    </w:rPr>
  </w:style>
  <w:style w:type="character" w:styleId="IntenseEmphasis">
    <w:name w:val="Intense Emphasis"/>
    <w:qFormat/>
    <w:rPr>
      <w:b/>
      <w:bCs/>
    </w:rPr>
  </w:style>
  <w:style w:type="character" w:styleId="SubtleReference">
    <w:name w:val="Subtle Reference"/>
    <w:qFormat/>
    <w:rPr>
      <w:smallCaps/>
    </w:rPr>
  </w:style>
  <w:style w:type="character" w:styleId="IntenseReference">
    <w:name w:val="Intense Reference"/>
    <w:qFormat/>
    <w:rPr>
      <w:smallCaps/>
      <w:spacing w:val="5"/>
      <w:u w:val="single"/>
    </w:rPr>
  </w:style>
  <w:style w:type="character" w:styleId="BookTitle">
    <w:name w:val="Book Title"/>
    <w:qFormat/>
    <w:rPr>
      <w:i/>
      <w:iCs/>
      <w:smallCaps/>
      <w:spacing w:val="5"/>
    </w:rPr>
  </w:style>
  <w:style w:type="character" w:styleId="PlainTextChar">
    <w:name w:val="Plain Text Char"/>
    <w:qFormat/>
    <w:rPr>
      <w:rFonts w:ascii="Courier New" w:hAnsi="Courier New" w:eastAsia="MS Mincho;ＭＳ 明朝" w:cs="Courier New"/>
      <w:sz w:val="20"/>
      <w:szCs w:val="20"/>
      <w:lang w:bidi="ar-SA"/>
    </w:rPr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Normal"/>
    <w:qFormat/>
    <w:pPr>
      <w:pBdr>
        <w:bottom w:val="single" w:sz="4" w:space="1" w:color="000000"/>
      </w:pBdr>
      <w:spacing w:before="0" w:after="0"/>
      <w:contextualSpacing/>
    </w:pPr>
    <w:rPr>
      <w:rFonts w:ascii="Cambria" w:hAnsi="Cambria" w:eastAsia="Times New Roman" w:cs="Times New Roman"/>
      <w:spacing w:val="5"/>
      <w:sz w:val="52"/>
      <w:szCs w:val="52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Subtitle">
    <w:name w:val="Subtitle"/>
    <w:basedOn w:val="Normal"/>
    <w:next w:val="Normal"/>
    <w:qFormat/>
    <w:pPr>
      <w:spacing w:before="0" w:after="600"/>
    </w:pPr>
    <w:rPr>
      <w:rFonts w:ascii="Cambria" w:hAnsi="Cambria" w:eastAsia="Times New Roman" w:cs="Times New Roman"/>
      <w:i/>
      <w:iCs/>
      <w:spacing w:val="13"/>
      <w:sz w:val="24"/>
      <w:szCs w:val="24"/>
    </w:rPr>
  </w:style>
  <w:style w:type="paragraph" w:styleId="NoSpacing">
    <w:name w:val="No Spacing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next w:val="Normal"/>
    <w:qFormat/>
    <w:pPr>
      <w:spacing w:before="200" w:after="0"/>
      <w:ind w:left="360" w:right="360" w:hanging="0"/>
    </w:pPr>
    <w:rPr>
      <w:i/>
      <w:iCs/>
    </w:rPr>
  </w:style>
  <w:style w:type="paragraph" w:styleId="IntenseQuote">
    <w:name w:val="Intense Quote"/>
    <w:basedOn w:val="Normal"/>
    <w:next w:val="Normal"/>
    <w:qFormat/>
    <w:pPr>
      <w:pBdr>
        <w:bottom w:val="single" w:sz="4" w:space="1" w:color="000000"/>
      </w:pBdr>
      <w:spacing w:before="200" w:after="280"/>
      <w:ind w:left="1008" w:right="1152" w:hanging="0"/>
    </w:pPr>
    <w:rPr>
      <w:b/>
      <w:bCs/>
      <w:i/>
      <w:iCs/>
    </w:rPr>
  </w:style>
  <w:style w:type="paragraph" w:styleId="TOCHeading">
    <w:name w:val="TOC Heading"/>
    <w:basedOn w:val="Heading1"/>
    <w:next w:val="Normal"/>
    <w:qFormat/>
    <w:pPr>
      <w:numPr>
        <w:ilvl w:val="0"/>
        <w:numId w:val="0"/>
      </w:numPr>
    </w:pPr>
    <w:rPr/>
  </w:style>
  <w:style w:type="paragraph" w:styleId="PlainText">
    <w:name w:val="Plain Text"/>
    <w:basedOn w:val="Normal"/>
    <w:qFormat/>
    <w:pPr>
      <w:jc w:val="left"/>
    </w:pPr>
    <w:rPr>
      <w:rFonts w:ascii="Courier New" w:hAnsi="Courier New" w:eastAsia="MS Mincho;ＭＳ 明朝" w:cs="Courier New"/>
      <w:sz w:val="20"/>
      <w:szCs w:val="20"/>
      <w:lang w:bidi="ar-SA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LibreOffice/6.0.0.3$Windows_x86 LibreOffice_project/64a0f66915f38c6217de274f0aa8e15618924765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2016-06-21T18:39:00Z</dcterms:created>
  <dc:creator/>
  <dc:description/>
  <dc:language>en-US</dc:language>
  <cp:lastModifiedBy/>
  <dcterms:modified xsi:type="dcterms:W3CDTF">2016-06-21T18:39:00Z</dcterms:modified>
  <cp:revision>1</cp:revision>
  <dc:subject/>
  <dc:title/>
</cp:coreProperties>
</file>