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>مهريّه</w:t>
      </w:r>
      <w:r>
        <w:rPr>
          <w:rFonts w:cs="Traditional Arabic" w:ascii="Traditional Arabic" w:hAnsi="Traditional Arabic"/>
          <w:b/>
          <w:bCs/>
          <w:sz w:val="56"/>
          <w:szCs w:val="56"/>
          <w:highlight w:val="yellow"/>
          <w:rtl w:val="true"/>
          <w:lang w:bidi="fa-IR"/>
        </w:rPr>
        <w:t>: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احسن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اولی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آنکه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زوج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در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پرداخت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مهر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lang w:bidi="fa-IR"/>
        </w:rPr>
        <w:t>١٩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مثقال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نقره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قناعت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نمايد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pacing w:val="-4"/>
          <w:sz w:val="28"/>
          <w:szCs w:val="28"/>
        </w:rPr>
        <w:t>1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لا يحقّق الصّهار إلاّ بالأمهار قد قدّر للمدن تسعة عشر مثقالا من الذّهب الإبريز وللقرى من الفض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ة ومن أراد الزّيادة حرّم عليه أن يتجاوز عن خمسة وتسعين مثقالا كذلك كان الأمر بالعزّ مسطورا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والّذي اقتنع بالد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رجة الأولى خير له في الكتاب إنّه يغني من يشآء بأسباب السّموات والأرض وكان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الله على كلّ شيء قديرا 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</w:rPr>
        <w:t>66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</w:rPr>
      </w:pP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2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مهر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اقتناع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درجه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اولی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مقصود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١٩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مثقال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نقره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رساله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جواب،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26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36"/>
          <w:szCs w:val="36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Traditional Arabic"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Wingdings 2">
    <w:charset w:val="02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numPr>
        <w:ilvl w:val="0"/>
        <w:numId w:val="2"/>
      </w:numPr>
      <w:jc w:val="right"/>
      <w:rPr/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احكام احوال شخصيّه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 xml:space="preserve"> 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–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 xml:space="preserve"> ازدواج</w:t>
    </w:r>
    <w:r>
      <w:rPr>
        <w:rFonts w:ascii="Traditional Arabic" w:hAnsi="Traditional Arabic" w:cs="Traditional Arabic"/>
        <w:sz w:val="24"/>
        <w:sz w:val="24"/>
        <w:szCs w:val="24"/>
        <w:lang w:bidi="ar-SA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numFmt w:val="bullet"/>
      <w:lvlText w:val="-"/>
      <w:lvlJc w:val="left"/>
      <w:pPr>
        <w:ind w:left="1815" w:hanging="360"/>
      </w:pPr>
      <w:rPr>
        <w:rFonts w:ascii="Traditional Arabic" w:hAnsi="Traditional Arabic" w:cs="Traditional Arabic" w:hint="default"/>
        <w:rFonts w:cs="Traditional Arabic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>
      <w:rFonts w:ascii="Traditional Arabic" w:hAnsi="Traditional Arabic" w:eastAsia="Calibri" w:cs="Traditional Arabic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