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28"/>
          <w:szCs w:val="28"/>
          <w:lang w:bidi="fa-IR"/>
        </w:rPr>
      </w:pPr>
      <w:r>
        <w:rPr>
          <w:rFonts w:ascii="Traditional Arabic" w:hAnsi="Traditional Arabic" w:cs="Traditional Arabic"/>
          <w:b/>
          <w:b/>
          <w:bCs/>
          <w:color w:val="0000CC"/>
          <w:sz w:val="40"/>
          <w:sz w:val="40"/>
          <w:szCs w:val="40"/>
          <w:rtl w:val="true"/>
          <w:lang w:bidi="fa-IR"/>
        </w:rPr>
        <w:t>إذا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عزم</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الزّوج</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على</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السّفر،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وجب</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عليه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يُحدّد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لزوجته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موعداً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لرجوعه،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وإن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استحال</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عليه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الرّجوع</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في</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الموعد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لسبب</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مشروع،</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وجب</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عليه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إخطارها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بذلك</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والسّعي</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للرّجوع</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إليها</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وإن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تخلّف</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تحقيق</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أيّ</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الشّرطيْن،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عليها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انتظار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lang w:bidi="fa-IR"/>
        </w:rPr>
        <w:t>٩</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شهور،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لها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بعد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انقضائها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تتّخذ</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زوجاً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آخر،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ولكن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أولى</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لها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تصبر</w:t>
      </w:r>
      <w:r>
        <w:rPr>
          <w:rFonts w:cs="Traditional Arabic" w:ascii="Traditional Arabic" w:hAnsi="Traditional Arabic"/>
          <w:b/>
          <w:bCs/>
          <w:color w:val="0000CC"/>
          <w:sz w:val="40"/>
          <w:szCs w:val="40"/>
          <w:rtl w:val="true"/>
          <w:lang w:bidi="fa-IR"/>
        </w:rPr>
        <w:t xml:space="preserve">.  </w:t>
      </w:r>
      <w:r>
        <w:rPr>
          <w:rFonts w:ascii="Traditional Arabic" w:hAnsi="Traditional Arabic" w:cs="Traditional Arabic"/>
          <w:b/>
          <w:b/>
          <w:bCs/>
          <w:color w:val="0000CC"/>
          <w:sz w:val="40"/>
          <w:sz w:val="40"/>
          <w:szCs w:val="40"/>
          <w:rtl w:val="true"/>
          <w:lang w:bidi="fa-IR"/>
        </w:rPr>
        <w:t>وإن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أتاها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خبر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وفاته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قتله،</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وتأكّد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الخبر</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بالشّيوع</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أو</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شهادة</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عدليْن</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حقّ</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لها</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الزّواج</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بعد</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lang w:bidi="fa-IR"/>
        </w:rPr>
        <w:t>٩</w:t>
      </w:r>
      <w:r>
        <w:rPr>
          <w:rFonts w:ascii="Traditional Arabic" w:hAnsi="Traditional Arabic" w:cs="Traditional Arabic"/>
          <w:b/>
          <w:b/>
          <w:bCs/>
          <w:color w:val="0000CC"/>
          <w:sz w:val="40"/>
          <w:sz w:val="40"/>
          <w:szCs w:val="40"/>
          <w:rtl w:val="true"/>
          <w:lang w:bidi="fa-IR"/>
        </w:rPr>
        <w:t xml:space="preserve"> </w:t>
      </w:r>
      <w:r>
        <w:rPr>
          <w:rFonts w:ascii="Traditional Arabic" w:hAnsi="Traditional Arabic" w:cs="Traditional Arabic"/>
          <w:b/>
          <w:b/>
          <w:bCs/>
          <w:color w:val="0000CC"/>
          <w:sz w:val="40"/>
          <w:sz w:val="40"/>
          <w:szCs w:val="40"/>
          <w:rtl w:val="true"/>
          <w:lang w:bidi="fa-IR"/>
        </w:rPr>
        <w:t>أشهر</w:t>
      </w:r>
      <w:r>
        <w:rPr>
          <w:rFonts w:cs="Traditional Arabic" w:ascii="Traditional Arabic" w:hAnsi="Traditional Arabic"/>
          <w:b/>
          <w:bCs/>
          <w:color w:val="0000CC"/>
          <w:sz w:val="40"/>
          <w:szCs w:val="40"/>
          <w:rtl w:val="true"/>
          <w:lang w:bidi="fa-IR"/>
        </w:rPr>
        <w:t>.</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قد كتب الله لكلّ عبد أراد الخروج من وطنه أن يجعل ميقاتا لصاحبته في أيّة مدّة أراد إن أتى ووفى بالوعد إنّه اتّبع أمر مولاه وكان من المحسنين من قلم الأمر مكتوبا </w:t>
      </w:r>
      <w:r>
        <w:rPr>
          <w:rFonts w:ascii="Wingdings 2" w:hAnsi="Wingdings 2" w:eastAsia="Wingdings 2" w:cs="Wingdings 2"/>
          <w:sz w:val="28"/>
          <w:sz w:val="28"/>
          <w:szCs w:val="28"/>
        </w:rPr>
        <w:t></w:t>
      </w:r>
      <w:r>
        <w:rPr>
          <w:rFonts w:ascii="Traditional Arabic" w:hAnsi="Traditional Arabic" w:cs="Traditional Arabic"/>
          <w:sz w:val="28"/>
          <w:sz w:val="28"/>
          <w:szCs w:val="28"/>
          <w:rtl w:val="true"/>
        </w:rPr>
        <w:t xml:space="preserve"> وإلا</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 إن اعتذر بعذر حقيقيّ فله أن يخبر قرينته ويكون في غاية الجهد للر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 xml:space="preserve">جوع إليها وإن فات الأمران فلها تربّص تسعة أشهر معدودات وبعد إكمالها لا بأس عليها في اختيار الزّوج وإن صبرت إنّه يحبّ الصّابرات والصّابرين اعملوا أوامري ولا تتّبعوا كلّ مشرك كان في اللّوح أثيما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ال</w:t>
      </w:r>
      <w:r>
        <w:rPr>
          <w:rFonts w:ascii="Traditional Arabic" w:hAnsi="Traditional Arabic" w:cs="Traditional Arabic"/>
          <w:color w:val="FF0000"/>
          <w:sz w:val="28"/>
          <w:sz w:val="28"/>
          <w:szCs w:val="28"/>
          <w:rtl w:val="true"/>
        </w:rPr>
        <w:t>كتا</w:t>
      </w:r>
      <w:r>
        <w:rPr>
          <w:rFonts w:ascii="Traditional Arabic" w:hAnsi="Traditional Arabic" w:cs="Traditional Arabic"/>
          <w:color w:val="FF0000"/>
          <w:sz w:val="28"/>
          <w:sz w:val="28"/>
          <w:szCs w:val="28"/>
          <w:rtl w:val="true"/>
        </w:rPr>
        <w:t>ب</w:t>
      </w:r>
      <w:r>
        <w:rPr>
          <w:rFonts w:ascii="Traditional Arabic" w:hAnsi="Traditional Arabic" w:cs="Traditional Arabic"/>
          <w:color w:val="FF0000"/>
          <w:sz w:val="28"/>
          <w:sz w:val="28"/>
          <w:szCs w:val="28"/>
          <w:rtl w:val="true"/>
        </w:rPr>
        <w:t xml:space="preserve"> ا</w:t>
      </w:r>
      <w:r>
        <w:rPr>
          <w:rFonts w:ascii="Traditional Arabic" w:hAnsi="Traditional Arabic" w:cs="Traditional Arabic"/>
          <w:color w:val="FF0000"/>
          <w:sz w:val="28"/>
          <w:sz w:val="28"/>
          <w:szCs w:val="28"/>
          <w:rtl w:val="true"/>
        </w:rPr>
        <w:t>لأ</w:t>
      </w:r>
      <w:r>
        <w:rPr>
          <w:rFonts w:ascii="Traditional Arabic" w:hAnsi="Traditional Arabic" w:cs="Traditional Arabic"/>
          <w:color w:val="FF0000"/>
          <w:sz w:val="28"/>
          <w:sz w:val="28"/>
          <w:szCs w:val="28"/>
          <w:rtl w:val="true"/>
        </w:rPr>
        <w:t xml:space="preserve">قدس – </w:t>
      </w:r>
      <w:r>
        <w:rPr>
          <w:rFonts w:ascii="Traditional Arabic" w:hAnsi="Traditional Arabic" w:cs="Traditional Arabic"/>
          <w:color w:val="FF0000"/>
          <w:sz w:val="28"/>
          <w:sz w:val="28"/>
          <w:szCs w:val="28"/>
          <w:rtl w:val="true"/>
        </w:rPr>
        <w:t>الفقرة</w:t>
      </w:r>
      <w:r>
        <w:rPr>
          <w:rFonts w:ascii="Traditional Arabic" w:hAnsi="Traditional Arabic" w:cs="Traditional Arabic"/>
          <w:color w:val="FF0000"/>
          <w:sz w:val="28"/>
          <w:sz w:val="28"/>
          <w:szCs w:val="28"/>
          <w:rtl w:val="true"/>
        </w:rPr>
        <w:t xml:space="preserve"> </w:t>
      </w:r>
      <w:r>
        <w:rPr>
          <w:rFonts w:cs="Traditional Arabic" w:ascii="Traditional Arabic" w:hAnsi="Traditional Arabic"/>
          <w:color w:val="FF0000"/>
          <w:sz w:val="28"/>
          <w:szCs w:val="28"/>
        </w:rPr>
        <w:t>67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Normal"/>
        <w:bidi w:val="1"/>
        <w:ind w:left="0" w:right="0" w:hanging="0"/>
        <w:jc w:val="left"/>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تخلّف</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الموعد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حدّده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لرجوعه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يخبر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بتأخيره،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على</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زوجته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تصبر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تسعة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شهور،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انقضائها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تكون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تختار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لنفسها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آخر،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كان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الأفضل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تصبر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أطول</w:t>
      </w:r>
      <w:r>
        <w:rPr>
          <w:rFonts w:cs="Traditional Arabic" w:ascii="Traditional Arabic" w:hAnsi="Traditional Arabic"/>
          <w:sz w:val="28"/>
          <w:szCs w:val="28"/>
          <w:rtl w:val="true"/>
        </w:rPr>
        <w:t>.</w:t>
        <w:tab/>
        <w:t>(</w:t>
      </w:r>
      <w:r>
        <w:rPr>
          <w:rFonts w:ascii="Traditional Arabic" w:hAnsi="Traditional Arabic" w:cs="Traditional Arabic"/>
          <w:sz w:val="28"/>
          <w:sz w:val="28"/>
          <w:szCs w:val="28"/>
          <w:rtl w:val="true"/>
          <w:lang w:bidi="ar-JO"/>
        </w:rPr>
        <w:t>انظر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فقرة</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147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بخصوص</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التّقويم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البهائيّ</w:t>
      </w:r>
      <w:r>
        <w:rPr>
          <w:rFonts w:cs="Traditional Arabic" w:ascii="Traditional Arabic" w:hAnsi="Traditional Arabic"/>
          <w:sz w:val="28"/>
          <w:szCs w:val="28"/>
          <w:rtl w:val="true"/>
        </w:rPr>
        <w:t>)</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Normal"/>
        <w:bidi w:val="1"/>
        <w:ind w:left="0" w:right="0" w:firstLine="199"/>
        <w:jc w:val="left"/>
        <w:rPr>
          <w:rFonts w:ascii="Traditional Arabic" w:hAnsi="Traditional Arabic" w:cs="Traditional Arabic"/>
          <w:sz w:val="28"/>
          <w:szCs w:val="28"/>
          <w:lang w:bidi="ar-JO"/>
        </w:rPr>
      </w:pP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ذكر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بهاءالله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إذا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بلغ</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الزّوجة،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أثناء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انتظارها،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خبر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موت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زوجها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أو</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قتله،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حقّ</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الزّواج</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بعد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انقضاء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تسعة شهور</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سؤال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وجواب</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Pr>
        <w:t>27</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وقد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شرح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حضرة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عبدالبهاء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أحد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ألواحه</w:t>
      </w:r>
      <w:r>
        <w:rPr>
          <w:rFonts w:cs="Traditional Arabic" w:ascii="Traditional Arabic" w:hAnsi="Traditional Arabic"/>
          <w:sz w:val="28"/>
          <w:szCs w:val="28"/>
          <w:rtl w:val="true"/>
        </w:rPr>
        <w:t>: "</w:t>
      </w:r>
      <w:r>
        <w:rPr>
          <w:rFonts w:ascii="Traditional Arabic" w:hAnsi="Traditional Arabic" w:cs="Traditional Arabic"/>
          <w:b/>
          <w:b/>
          <w:bCs/>
          <w:sz w:val="28"/>
          <w:sz w:val="28"/>
          <w:szCs w:val="28"/>
          <w:rtl w:val="true"/>
          <w:lang w:bidi="ar-JO"/>
        </w:rPr>
        <w:t>أنّ</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انتظار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الزّوجة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تسعة</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أشهر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بعد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وصول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خبر</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قتل</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زوجها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أو</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وفاته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يتعلّق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بالزّوج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الغائب</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عند</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موته،</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ولا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ينطبق</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هذا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الحكم</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إذا</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مات</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الزّوج</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في</w:t>
      </w:r>
      <w:r>
        <w:rPr>
          <w:rFonts w:ascii="Traditional Arabic" w:hAnsi="Traditional Arabic" w:cs="Traditional Arabic"/>
          <w:b/>
          <w:b/>
          <w:bCs/>
          <w:sz w:val="28"/>
          <w:sz w:val="28"/>
          <w:szCs w:val="28"/>
          <w:rtl w:val="true"/>
        </w:rPr>
        <w:t xml:space="preserve"> </w:t>
      </w:r>
      <w:r>
        <w:rPr>
          <w:rFonts w:ascii="Traditional Arabic" w:hAnsi="Traditional Arabic" w:cs="Traditional Arabic"/>
          <w:b/>
          <w:b/>
          <w:bCs/>
          <w:sz w:val="28"/>
          <w:sz w:val="28"/>
          <w:szCs w:val="28"/>
          <w:rtl w:val="true"/>
          <w:lang w:bidi="ar-JO"/>
        </w:rPr>
        <w:t>داره</w:t>
      </w:r>
      <w:r>
        <w:rPr>
          <w:rFonts w:cs="Traditional Arabic" w:ascii="Traditional Arabic" w:hAnsi="Traditional Arabic"/>
          <w:b/>
          <w:bCs/>
          <w:sz w:val="28"/>
          <w:szCs w:val="28"/>
          <w:rtl w:val="true"/>
          <w:lang w:bidi="ar-JO"/>
        </w:rPr>
        <w:t>.</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lang w:bidi="ar-JO"/>
        </w:rPr>
        <w:t>مترجم</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sz w:val="28"/>
          <w:szCs w:val="28"/>
          <w:lang w:bidi="ar-JO"/>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97</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rtl w:val="true"/>
          <w:lang w:bidi="ar-JO"/>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حدّد حضرة بهاءالله لفظة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المعروف</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في هذا المقام، بالاصطبار</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98</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3</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 xml:space="preserve">أبان حضرة بهاءالله أنّ الشّاهد العدل من يتّصف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بحسن الصّيت بين العباد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وليس شرطا أن يكون بهائيا لأنّ </w:t>
      </w:r>
      <w:r>
        <w:rPr>
          <w:rFonts w:cs="Traditional Arabic" w:ascii="Traditional Arabic" w:hAnsi="Traditional Arabic"/>
          <w:sz w:val="28"/>
          <w:szCs w:val="28"/>
          <w:rtl w:val="true"/>
        </w:rPr>
        <w:t>"</w:t>
      </w:r>
      <w:r>
        <w:rPr>
          <w:rFonts w:ascii="Traditional Arabic" w:hAnsi="Traditional Arabic" w:cs="Traditional Arabic"/>
          <w:b/>
          <w:b/>
          <w:bCs/>
          <w:sz w:val="28"/>
          <w:sz w:val="28"/>
          <w:szCs w:val="28"/>
          <w:rtl w:val="true"/>
        </w:rPr>
        <w:t>شهادة عباد الله من أيّ حزب كانوا مقبولة لدى العرش</w:t>
      </w:r>
      <w:r>
        <w:rPr>
          <w:rFonts w:cs="Traditional Arabic" w:ascii="Traditional Arabic" w:hAnsi="Traditional Arabic"/>
          <w:sz w:val="28"/>
          <w:szCs w:val="28"/>
          <w:rtl w:val="true"/>
        </w:rPr>
        <w:t>".</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99</w:t>
      </w:r>
      <w:r>
        <w:rPr>
          <w:rFonts w:cs="Traditional Arabic" w:ascii="Traditional Arabic" w:hAnsi="Traditional Arabic"/>
          <w:color w:val="FF0000"/>
          <w:sz w:val="28"/>
          <w:szCs w:val="28"/>
          <w:rtl w:val="true"/>
        </w:rPr>
        <w:t xml:space="preserve">) </w:t>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Traditional Arabic">
    <w:charset w:val="00"/>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455" w:hanging="0"/>
      <w:jc w:val="right"/>
      <w:rPr>
        <w:rFonts w:ascii="Arial" w:hAnsi="Arial" w:cs="Arial"/>
        <w:color w:val="000000"/>
        <w:sz w:val="24"/>
        <w:szCs w:val="24"/>
      </w:rPr>
    </w:pPr>
    <w:r>
      <w:rPr>
        <w:rFonts w:cs="Arial" w:ascii="Arial" w:hAnsi="Arial"/>
        <w:color w:val="000000"/>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rFonts w:ascii="Traditional Arabic" w:hAnsi="Traditional Arabic" w:eastAsia="Calibri" w:cs="Traditional Arabic"/>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