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ضرورة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للعدّة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وقوع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الطّلاق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جامع الرّجل زوجته أثناء سنة الاصطبار، ثمّ تجدّد 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فور بينهما، فهل يبدءان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من جديد، أم تدخل الأيّام السّابقة على الجماع في حساب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وهل يجب تربّص بعد الطّلاق؟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إذا تحق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قت الألفة بين الزّوجين أثناء سنة الاصطبار فحكم الزّواج ثابت، والعمل بحكم الكتاب واجب، وإذا انقضت أيّام الاصطبار ووقع ما حكم به الله فلا لزوم للتربّص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وجماع الر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جل بامرأته أثناء الاصطبار حرام، وعلى من يقترفه أن يستغفر الله، ويدفع تسعة عشر مثقالا من الذّهب لبيت العدل جزاء ما فعل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4050" w:hanging="0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