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highlight w:val="yellow"/>
          <w:rtl w:val="true"/>
          <w:lang w:bidi="fa-IR"/>
        </w:rPr>
        <w:t>عند عدم وجود ذرية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highlight w:val="yellow"/>
          <w:rtl w:val="true"/>
          <w:lang w:bidi="fa-IR"/>
        </w:rPr>
        <w:t>: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إذا كان للمتوفّى ابن مات وله ذرية، ورثت ذريته حصّة أبيهم، أمّا إن كانت له بنت ماتت ولها ذرية تقسّم حصّتها على الطبقات السبع المذكورة في الكتاب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إن الّذي مات في أيّام والده وله ذر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ة أولئك يرثون ما لأبيهم في كتاب الله اقسموا بينهم بالعدل الخالص كذلك ماج بحر الكلام وقذف لئالى الأحكام من لدن مالك الأنام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کتاب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الّذي مات في أيّام والده وله ذرّيّة أولئك يرثون ما لأبيهم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، فما حكم البنت إذا ماتت في أيّام أبيها؟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يقسّم ميراثها بحكم الكتاب على طبقات الورّاث السّبع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 –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54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هذا الحكم ينطبق على الابن الّذي مات في حياة أبيه أو أمّه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أم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 الابنة الّتي ماتت حال حياة أبويها وتركت ذرّيّة، فإنّ حصّتها تقسّم على الطّبقات السّبع المحدّدة في الكتاب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کتاب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45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