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إذا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للمتوفّى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ذرّيّة،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وانعدمت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كلّ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طبقات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الورّاث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الأخرى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بعضها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تأخذ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الذّرّيّة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ثلثيّ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حصص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الورثة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المنعدمين،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ويؤول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الثّلث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الآخر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بيت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العدل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والّذي له ذر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ولم يكن ما دونها عما حدّد في الكتاب يرجع الث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لثان 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تركه إلى الذ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لث إلى بيت العدل كذلك حكم الغنيّ المتعال بالعظمة والإجلال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أوضح حضرة بهاء الله أنّ هذا الحكم يسري عند عدم وجود الكلّ والبعض على السّواء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فعند عدم وجود أيّ من الورّاث الآخرين يؤول ثلثا نصيبه إلى الذّرّيّة وثلثه الآخر إلى بيت 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