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ترک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متوفّی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نبايد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بين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ورّاث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تقسيم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شود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مگر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بعد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اداء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حقوق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اللّه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تأديه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ديون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متوفّی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مصارف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تشييع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تدفين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ميّت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عزّت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احترام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قد قسمنا المواريث على عدد الز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اء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كل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ذلك بعد أد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حقّ الله والد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يون لو تكون عليه وتجهيز الأسباب للكفن والد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فن وحمل الميّت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بالعزّة والاعتزاز كذلك حكم مالك المبدء والمئاب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28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2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حقوق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ديون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ميّت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تجهيز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کدام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مقدّم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eastAsia="Naskh MT for Bosch School"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تجهيز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مقدّم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اداء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ديون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اخذ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حقوق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معادل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ديون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موجود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مقتضای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ديون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قليلاً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کثيراً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قسمت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9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3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شخص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تواند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وصيّت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اموال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چيزی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قرار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بدهد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وفات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امورات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خيريّه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صرف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غير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اداء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حقوق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حقوق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مخارج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کفن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دفن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نعش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حقّی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ندارد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بقی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اموال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ورّاث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ميرسد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انسان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مختار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اداء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حقوق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الهی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موفّق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همچنين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حقّ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النّاس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وصيّت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بنويسد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اقرار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اعتراف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مقبول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بوده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هست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اذن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يفعل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فيما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ملّکه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کيف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يشآء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69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color w:val="FF0000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4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شخص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متوفّی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حقوق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حقّ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النّاس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ذمّه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مسکون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البسه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مخصوصه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ساير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اموال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بالنّسبه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ادا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البسه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مخصوص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ذکران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ديون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ساير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اموال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داده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ساير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ترکه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وفا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نکند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ديون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چگونه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معمول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ديون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حقوق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ساير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اموال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داده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اموال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وفا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نکند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مسکون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البسه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مخصوصه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ادا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80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در مورد تقسيم ارث ، جمال اقدس ابهی تصريح می فرمايند که هزينه کفن و دفن ميّت بر ساير مخارج مقدّم است ، بعد از آن اداء ديون است و سپس پرداخت حقوق اللّه 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يادداشت شماره </w:t>
      </w:r>
      <w:r>
        <w:rPr>
          <w:rFonts w:ascii="Traditional Arabic" w:hAnsi="Traditional Arabic" w:cs="Traditional Arabic"/>
          <w:sz w:val="28"/>
          <w:sz w:val="28"/>
          <w:szCs w:val="28"/>
        </w:rPr>
        <w:t>١٢٥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، سؤال و جواب ، فقره </w:t>
      </w:r>
      <w:r>
        <w:rPr>
          <w:rFonts w:ascii="Traditional Arabic" w:hAnsi="Traditional Arabic" w:cs="Traditional Arabic"/>
          <w:sz w:val="28"/>
          <w:sz w:val="28"/>
          <w:szCs w:val="28"/>
        </w:rPr>
        <w:t>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همچنين می فرمايند که پرداخت اين وجوه بايد از ماترک شخص متوفّی سوای خانه مسکونی و البسه مخصوصه تأمين شود و اگر کافی نبود از اين اموال استفاده شود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و جواب ، فقره </w:t>
      </w:r>
      <w:r>
        <w:rPr>
          <w:rFonts w:ascii="Traditional Arabic" w:hAnsi="Traditional Arabic" w:cs="Traditional Arabic"/>
          <w:sz w:val="28"/>
          <w:sz w:val="28"/>
          <w:szCs w:val="28"/>
        </w:rPr>
        <w:t>٨٠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47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Naskh MT for Bosch School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  <w:szCs w:val="16"/>
      </w:rPr>
    </w:pPr>
    <w:r>
      <w:rPr>
        <w:rFonts w:cs="Courier New" w:ascii="Courier New" w:hAnsi="Courier New"/>
        <w:color w:val="0000FF"/>
        <w:sz w:val="24"/>
        <w:szCs w:val="16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 xml:space="preserve">احكام احوال شخصيّه 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 xml:space="preserve">-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>ارث</w:t>
    </w:r>
    <w:r>
      <w:rPr>
        <w:rFonts w:ascii="Traditional Arabic" w:hAnsi="Traditional Arabic" w:cs="Traditional Arabic"/>
        <w:sz w:val="24"/>
        <w:sz w:val="24"/>
        <w:szCs w:val="24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