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ورثه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غير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بهائی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از</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ارث</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سهم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نمی</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برند</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از بيت مسکون که مخصوص اولاد ذکور است</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بيت مسکون متعدّد باشد اعلی و اشرف آن بيوت مقصود است و مابقی مثل ساير اموال است که بايد بين کل قسمت شود و هر يک از طبقات ورّاث که خارج از دين الهی است حکمش حکم معدوم است وارث نمی برد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34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احکام مربوط به ارث فقط در صورتی مجری می گردد که شخص متوفّی وصيّت نامه بجا نگذاشته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مستطاب اقدس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بند </w:t>
      </w:r>
      <w:r>
        <w:rPr>
          <w:rFonts w:ascii="Traditional Arabic" w:hAnsi="Traditional Arabic" w:cs="Traditional Arabic"/>
          <w:sz w:val="28"/>
          <w:sz w:val="28"/>
          <w:szCs w:val="28"/>
        </w:rPr>
        <w:t>١٠٩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امر به نوشتن وصيّت نامه نازل گشته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جای ديگر صريحاً می فرمايند که هر فردی بر ما يملک خود اختيار تامّ دارد و آزاد است هر طور اراده نمايد وصيّت کند که ارث او بين هر کس ، خواه بهائی يا غير بهائی ، تقسيم شود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٦٩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توقيعی که حسب الامر حضرت وليّ امراللّه صادر شده توضيحات ذيل مندرج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گر چه احبّاء مجازند در وصيّت نامه ما يملک خويش را به اراده خود تقسيم نمايند،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امّا اخلاقاً و وجداناً موظّفند که در نوشتن وصيّت نامه دستور جمال مبارک را در مورد اثرات ثروت در جامعه هميشه در نظر گرفته و آن را مراعات نمايند و از جمع مال به حدّ افراط و تمرکز آن در بين افرادی معدود و يا گروه هائی  محدود اجتناب نمايند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آيه مذکور در کتاب اقدس مقدّمه قسمت مفصّلی است که در طيّ آن جمال قدم جزئيّات احکام ارث را تشريح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مطالعه اين قسمت بايد در نظر داشت که گرچه چنين بر می آيد که اين حکم در موردی است که شخص متوفّی مرد باشد ولی فی الجمله احکام مزبور در مورد زنان متوفّی نيز قابل اجرا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اصول احکام ارث که طبق آن دارائی شخص متوفّی بين هفت طبقه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اولاد ، همسر ، پدر ، مادر ، برادران ، خواهران و معلّمين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تقسيم می شود بر پايه احکامی استوار است که حضرت نقطه اولی در کتاب مبارک بيان نازل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تفاصيل عمده احکام ارث ، در صورت فقدان وصيّت نامه ،از اين قرار است </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در صورتی که شخص متوفّی ذرّيه داشته و ماترک او شامل خانه مسکونی نيز باشد ، خانه مسکونی به پسر ارشد می رسد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فقره </w:t>
      </w:r>
      <w:r>
        <w:rPr>
          <w:rFonts w:ascii="Traditional Arabic" w:hAnsi="Traditional Arabic" w:cs="Traditional Arabic"/>
          <w:sz w:val="28"/>
          <w:sz w:val="28"/>
          <w:szCs w:val="28"/>
        </w:rPr>
        <w:t>٣٤</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٢</w:t>
      </w:r>
      <w:r>
        <w:rPr>
          <w:rFonts w:ascii="Traditional Arabic" w:hAnsi="Traditional Arabic" w:cs="Traditional Arabic"/>
          <w:sz w:val="28"/>
          <w:sz w:val="28"/>
          <w:szCs w:val="28"/>
          <w:rtl w:val="true"/>
        </w:rPr>
        <w:t>در صورتی که شخص متوف</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 xml:space="preserve">ی فرزند ذکور نداشته باشد ، دو ثلث خانه مسکونی به ذرّيه دختر و ثلث ديگر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٤١</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٧٢</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باره اينکه در اين مقام مراد بيت العدل اعظم يا بيت العدل محلّی است به يادداشت شماره </w:t>
      </w:r>
      <w:r>
        <w:rPr>
          <w:rFonts w:ascii="Traditional Arabic" w:hAnsi="Traditional Arabic" w:cs="Traditional Arabic"/>
          <w:sz w:val="28"/>
          <w:sz w:val="28"/>
          <w:szCs w:val="28"/>
        </w:rPr>
        <w:t>٤٢</w:t>
      </w:r>
      <w:r>
        <w:rPr>
          <w:rFonts w:ascii="Traditional Arabic" w:hAnsi="Traditional Arabic" w:cs="Traditional Arabic"/>
          <w:sz w:val="28"/>
          <w:sz w:val="28"/>
          <w:szCs w:val="28"/>
          <w:rtl w:val="true"/>
        </w:rPr>
        <w:t xml:space="preserve"> مراجعه شود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٤٤</w:t>
      </w:r>
      <w:r>
        <w:rPr>
          <w:rFonts w:ascii="Traditional Arabic" w:hAnsi="Traditional Arabic" w:cs="Traditional Arabic"/>
          <w:sz w:val="28"/>
          <w:sz w:val="28"/>
          <w:szCs w:val="28"/>
          <w:rtl w:val="true"/>
        </w:rPr>
        <w:t xml:space="preserve"> نيز مراجعه شود</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rPr>
        <w:t xml:space="preserve">ما بقی دارائی شخص متوفّی بين هفت طبقه ورّاث تقسيم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جزئيّات مربوط به سهم هر گروه در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فقره </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 و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Pr>
        <w:t>١</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مندرج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٤</w:t>
      </w:r>
      <w:r>
        <w:rPr>
          <w:rFonts w:ascii="Traditional Arabic" w:hAnsi="Traditional Arabic" w:cs="Traditional Arabic"/>
          <w:sz w:val="28"/>
          <w:sz w:val="28"/>
          <w:szCs w:val="28"/>
          <w:rtl w:val="true"/>
        </w:rPr>
        <w:t xml:space="preserve">در صورتی که تعداد ورّاث موجود در هر طبقه بيش از يک فرد باشد ، سهم آن طبقه بالسّويّه بين آنها ، اعمّ از زن و مرد ، تقسيم می شود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٥</w:t>
      </w:r>
      <w:r>
        <w:rPr>
          <w:rFonts w:ascii="Traditional Arabic" w:hAnsi="Traditional Arabic" w:cs="Traditional Arabic"/>
          <w:sz w:val="28"/>
          <w:sz w:val="28"/>
          <w:szCs w:val="28"/>
          <w:rtl w:val="true"/>
        </w:rPr>
        <w:t xml:space="preserve">در صورتی که ذرّيه موجود نباشد ، سهم اولاد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٧</w:t>
      </w:r>
      <w:r>
        <w:rPr>
          <w:rFonts w:ascii="Traditional Arabic" w:hAnsi="Traditional Arabic" w:cs="Traditional Arabic"/>
          <w:sz w:val="28"/>
          <w:sz w:val="28"/>
          <w:szCs w:val="28"/>
          <w:rtl w:val="true"/>
        </w:rPr>
        <w:t xml:space="preserve">و </w:t>
      </w:r>
      <w:r>
        <w:rPr>
          <w:rFonts w:ascii="Traditional Arabic" w:hAnsi="Traditional Arabic" w:cs="Traditional Arabic"/>
          <w:sz w:val="28"/>
          <w:sz w:val="28"/>
          <w:szCs w:val="28"/>
        </w:rPr>
        <w:t>٤١</w:t>
      </w:r>
      <w:r>
        <w:rPr>
          <w:rFonts w:cs="Traditional Arabic" w:ascii="Traditional Arabic" w:hAnsi="Traditional Arabic"/>
          <w:sz w:val="28"/>
          <w:szCs w:val="28"/>
          <w:rtl w:val="true"/>
        </w:rPr>
        <w:t>) .</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٦</w:t>
      </w:r>
      <w:r>
        <w:rPr>
          <w:rFonts w:ascii="Traditional Arabic" w:hAnsi="Traditional Arabic" w:cs="Traditional Arabic"/>
          <w:sz w:val="28"/>
          <w:sz w:val="28"/>
          <w:szCs w:val="28"/>
          <w:rtl w:val="true"/>
        </w:rPr>
        <w:t xml:space="preserve">در صورتی که ذرّيه موجود ولی ساير طبقات ورّاث کلّاً يا بعضاً مفقود باشند ، دو ثلث سهام آنان به ذرّيه و ثلث ديگر به بيت العدل راجع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 xml:space="preserve"> فقره </w:t>
      </w:r>
      <w:r>
        <w:rPr>
          <w:rFonts w:ascii="Traditional Arabic" w:hAnsi="Traditional Arabic" w:cs="Traditional Arabic"/>
          <w:sz w:val="28"/>
          <w:sz w:val="28"/>
          <w:szCs w:val="28"/>
        </w:rPr>
        <w:t>٧</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٧</w:t>
      </w:r>
      <w:r>
        <w:rPr>
          <w:rFonts w:ascii="Traditional Arabic" w:hAnsi="Traditional Arabic" w:cs="Traditional Arabic"/>
          <w:sz w:val="28"/>
          <w:sz w:val="28"/>
          <w:szCs w:val="28"/>
          <w:rtl w:val="true"/>
        </w:rPr>
        <w:t xml:space="preserve">در صورت فقدان تمام طبقات مصرّحه ، دو ثلث ماترک به خواهرزاده‌ها و برادرزاده های شخص متوفّی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آنها نيز نباشند سهمشان به عمّه ، خاله ، عمو و دائی راجع می شود و در صورتی که آنها هم حيات نداشته باشند به فرزندانشان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هر حال ثلث باقی مانده به بيت العدل راجع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٨</w:t>
      </w:r>
      <w:r>
        <w:rPr>
          <w:rFonts w:ascii="Traditional Arabic" w:hAnsi="Traditional Arabic" w:cs="Traditional Arabic"/>
          <w:sz w:val="28"/>
          <w:sz w:val="28"/>
          <w:szCs w:val="28"/>
          <w:rtl w:val="true"/>
        </w:rPr>
        <w:t xml:space="preserve">در صورتی که همه طبقات فوق الذکر مفقود باشند ، تمام دارائی شخص متوفّی به بيت العدل راجع است </w:t>
      </w:r>
      <w:r>
        <w:rPr>
          <w:rFonts w:cs="Traditional Arabic" w:ascii="Traditional Arabic" w:hAnsi="Traditional Arabic"/>
          <w:sz w:val="28"/>
          <w:szCs w:val="28"/>
          <w:rtl w:val="true"/>
        </w:rPr>
        <w:t>.</w:t>
      </w:r>
    </w:p>
    <w:p>
      <w:pPr>
        <w:pStyle w:val="PlainText"/>
        <w:bidi w:val="1"/>
        <w:ind w:left="0" w:right="0" w:hanging="0"/>
        <w:jc w:val="both"/>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Pr>
        <w:t>٩</w:t>
      </w:r>
      <w:r>
        <w:rPr>
          <w:rFonts w:ascii="Traditional Arabic" w:hAnsi="Traditional Arabic" w:cs="Traditional Arabic"/>
          <w:sz w:val="28"/>
          <w:sz w:val="28"/>
          <w:szCs w:val="28"/>
          <w:rtl w:val="true"/>
        </w:rPr>
        <w:t xml:space="preserve">حضرت بهاءاللّه می فرمايند که نفوس غير مؤمن از والدين يا منسوبين بهائی ارث نمی برند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٣٤</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وليّ امراللّه در توقيعی که حسب الامر مبارک مرقوم گشته چنين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امر منحصراً محدود به مواردی است که شخص بهائی بدون وصيّت نامه فوت کند و لاجرم ما ترک او بر طبق کتاب اقدس تقسيم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غير اين صورت فرد بهائی مختار است مايملک خود را به هر شخصی بدون ملاحظه ديانت ببخشد مشروط بر اينکه وصيّت نامه‌ای تنظيم و نيّت خود را تعيين کرده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بنابراين ملاحظه می کنيد که شخص بهائی همواره می تواند برای زوجه يا اولاد و يا منسوبان غير بهائی خود در وصيّت نامه سهمی منظور دارد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جزئيّات مفصّلتر احکام ارث در جزوه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تلخيص و تدوين حدود و احکام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قسمت د ، </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١</w:t>
      </w:r>
      <w:r>
        <w:rPr>
          <w:rFonts w:ascii="Traditional Arabic" w:hAnsi="Traditional Arabic" w:cs="Traditional Arabic"/>
          <w:sz w:val="28"/>
          <w:sz w:val="28"/>
          <w:szCs w:val="28"/>
          <w:rtl w:val="true"/>
        </w:rPr>
        <w:t xml:space="preserve">تا </w:t>
      </w:r>
      <w:r>
        <w:rPr>
          <w:rFonts w:ascii="Traditional Arabic" w:hAnsi="Traditional Arabic" w:cs="Traditional Arabic"/>
          <w:sz w:val="28"/>
          <w:sz w:val="28"/>
          <w:szCs w:val="28"/>
        </w:rPr>
        <w:t>١٥</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cs="Traditional Arabic" w:ascii="Traditional Arabic" w:hAnsi="Traditional Arabic"/>
          <w:sz w:val="28"/>
          <w:szCs w:val="28"/>
          <w:rtl w:val="true"/>
        </w:rPr>
        <w:t>-</w:t>
      </w:r>
      <w:r>
        <w:rPr>
          <w:rFonts w:ascii="Traditional Arabic" w:hAnsi="Traditional Arabic" w:cs="Traditional Arabic"/>
          <w:sz w:val="28"/>
          <w:sz w:val="28"/>
          <w:szCs w:val="28"/>
        </w:rPr>
        <w:t>٣</w:t>
      </w:r>
      <w:r>
        <w:rPr>
          <w:rFonts w:ascii="Traditional Arabic" w:hAnsi="Traditional Arabic" w:cs="Traditional Arabic"/>
          <w:sz w:val="28"/>
          <w:sz w:val="28"/>
          <w:szCs w:val="28"/>
          <w:rtl w:val="true"/>
          <w:lang w:bidi="fa-IR"/>
        </w:rPr>
        <w:t xml:space="preserve"> </w:t>
      </w:r>
      <w:r>
        <w:rPr>
          <w:rFonts w:ascii="Traditional Arabic" w:hAnsi="Traditional Arabic" w:cs="Traditional Arabic"/>
          <w:sz w:val="28"/>
          <w:sz w:val="28"/>
          <w:szCs w:val="28"/>
          <w:rtl w:val="true"/>
        </w:rPr>
        <w:t xml:space="preserve">خلاصه شده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38</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sz w:val="24"/>
        <w:sz w:val="24"/>
        <w:szCs w:val="24"/>
        <w:rtl w:val="true"/>
        <w:lang w:bidi="ar-JO"/>
      </w:rPr>
      <w:t xml:space="preserve">احكام احوال شخصيّه </w:t>
    </w:r>
    <w:r>
      <w:rPr>
        <w:rFonts w:cs="Traditional Arabic" w:ascii="Traditional Arabic" w:hAnsi="Traditional Arabic"/>
        <w:sz w:val="24"/>
        <w:szCs w:val="24"/>
        <w:rtl w:val="true"/>
        <w:lang w:bidi="ar-JO"/>
      </w:rPr>
      <w:t xml:space="preserve">- </w:t>
    </w:r>
    <w:r>
      <w:rPr>
        <w:rFonts w:ascii="Traditional Arabic" w:hAnsi="Traditional Arabic" w:cs="Traditional Arabic"/>
        <w:sz w:val="24"/>
        <w:sz w:val="24"/>
        <w:szCs w:val="24"/>
        <w:rtl w:val="true"/>
        <w:lang w:bidi="ar-JO"/>
      </w:rPr>
      <w:t>ارث</w:t>
    </w:r>
    <w:r>
      <w:rPr>
        <w:rFonts w:ascii="Traditional Arabic" w:hAnsi="Traditional Arabic" w:cs="Traditional Arabic"/>
        <w:sz w:val="24"/>
        <w:sz w:val="24"/>
        <w:szCs w:val="24"/>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