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لكلّ</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فرد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مطلق</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الحرّيّة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ليوصي</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بماله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كيف</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يشاء،</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شريطة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أن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ينصّ</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على</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سداد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ديونه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ودفع</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حقوق</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الله</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pPr>
      <w:r>
        <w:rPr>
          <w:rFonts w:cs="Traditional Arabic" w:ascii="Naskh MT for Bosch School" w:hAnsi="Naskh MT for Bosch School"/>
          <w:sz w:val="28"/>
          <w:szCs w:val="28"/>
        </w:rPr>
        <w:t>1</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هل يجوز لشخص أن يخصّص في وصيّته جزءا من ماله لينفق بعد حياته في الأمور الخيريّة، غير أداء حقوق الله وحقوق النّاس، أم أنّ حقّه ينحصر في مصروف الدّفن، والكفن، وحمل النّعش، وما بقي من مال يؤول كما فرض الله إلى الورّاث؟</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الإنسان حرّ في ماله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إن وفّق في أداء حقوق الله، ولم يكن للن</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اس عليه حقّ، كلّ ما يكتب ويقرّ ويعترف به في وصيّته مقبول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قد أذن الله له بأن يفعل فيما ملّكه الله كيف يشاء</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69</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تطبّق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المواريث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الشّخص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يترك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وصيّة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الأقدس</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مجموعة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الآيات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109</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مؤمن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يكتب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وصيّته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وذكر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صراحة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الكامل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التّصرّف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بحرّيّة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كيفيّة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توزيع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تركته،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ويعيّن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وصيّته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الموصى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إليهم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سواء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غيرهم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69</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وجاء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تعليمات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مع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للبهائيّ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يوصي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بتقسيم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تركته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كيف</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يشاء،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ملزم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أدبيّا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ووجدانيّا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يغفل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كتابة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وصيّته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ضرورة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اتّباع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حضرة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بخصوص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الوظيفة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الاجتماعيّة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للثروة،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وضرورة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تجنّب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تكدّس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الثّروات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وتركيزها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أيد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قليلة،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فئات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أفراد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معيّنة</w:t>
      </w:r>
      <w:r>
        <w:rPr>
          <w:rFonts w:cs="Traditional Arabic" w:ascii="Traditional Arabic" w:hAnsi="Traditional Arabic"/>
          <w:sz w:val="28"/>
          <w:szCs w:val="28"/>
          <w:rtl w:val="true"/>
        </w:rPr>
        <w:t>."</w:t>
        <w:tab/>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p>
    <w:p>
      <w:pPr>
        <w:pStyle w:val="Normal"/>
        <w:bidi w:val="1"/>
        <w:ind w:left="0" w:right="0" w:hanging="539"/>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539"/>
        <w:jc w:val="left"/>
        <w:rPr/>
      </w:pPr>
      <w:r>
        <w:rPr>
          <w:rFonts w:cs="Traditional Arabic" w:ascii="Traditional Arabic" w:hAnsi="Traditional Arabic"/>
          <w:sz w:val="28"/>
          <w:szCs w:val="28"/>
          <w:rtl w:val="true"/>
        </w:rPr>
        <w:tab/>
      </w:r>
      <w:r>
        <w:rPr>
          <w:rFonts w:cs="Traditional Arabic" w:ascii="Traditional Arabic" w:hAnsi="Traditional Arabic"/>
          <w:sz w:val="28"/>
          <w:szCs w:val="28"/>
          <w:rtl w:val="true"/>
          <w:lang w:bidi="ar-JO"/>
        </w:rPr>
        <w:tab/>
      </w:r>
      <w:r>
        <w:rPr>
          <w:rFonts w:ascii="Traditional Arabic" w:hAnsi="Traditional Arabic" w:cs="Traditional Arabic"/>
          <w:sz w:val="28"/>
          <w:sz w:val="28"/>
          <w:szCs w:val="28"/>
          <w:rtl w:val="true"/>
          <w:lang w:bidi="ar-JO"/>
        </w:rPr>
        <w:t>والآية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الكريمة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أعلاه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مقدّمة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لعرض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مفصّل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المواريث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شريعته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قراءتنا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ينبغي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نتذكّر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لغة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تفترض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رجلا،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تسري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أيضا،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يقتضيه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تغيير،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المتوفّاة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امرأة</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rPr>
        <w:tab/>
      </w:r>
      <w:r>
        <w:rPr>
          <w:rFonts w:ascii="Traditional Arabic" w:hAnsi="Traditional Arabic" w:cs="Traditional Arabic"/>
          <w:sz w:val="28"/>
          <w:sz w:val="28"/>
          <w:szCs w:val="28"/>
          <w:rtl w:val="true"/>
          <w:lang w:bidi="ar-JO"/>
        </w:rPr>
        <w:t>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نظام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المواريث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يعتمد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أساسا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سنّها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ويقضي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بتوزيع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التّركة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طبقات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الورّاث</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الذّرّيّة،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والأزواج،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والأخوة،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والأخوات،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والمعلّمين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والأصل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المواريث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الشّريعة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البهائيّة،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يترك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وصيّة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تقسّم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تركته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النّحو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التّالي</w:t>
      </w:r>
      <w:r>
        <w:rPr>
          <w:rFonts w:cs="Traditional Arabic" w:ascii="Traditional Arabic" w:hAnsi="Traditional Arabic"/>
          <w:sz w:val="28"/>
          <w:szCs w:val="28"/>
          <w:rtl w:val="true"/>
        </w:rPr>
        <w:t>:</w:t>
      </w:r>
    </w:p>
    <w:p>
      <w:pPr>
        <w:pStyle w:val="Normal"/>
        <w:bidi w:val="1"/>
        <w:ind w:left="0" w:right="0" w:hanging="539"/>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numPr>
          <w:ilvl w:val="0"/>
          <w:numId w:val="2"/>
        </w:numPr>
        <w:bidi w:val="1"/>
        <w:ind w:left="0" w:right="0" w:hanging="397"/>
        <w:jc w:val="left"/>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يسكنها،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يختصّ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الابن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الأرشد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المسكن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34</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numPr>
          <w:ilvl w:val="0"/>
          <w:numId w:val="2"/>
        </w:numPr>
        <w:bidi w:val="1"/>
        <w:ind w:left="0" w:right="0" w:hanging="397"/>
        <w:jc w:val="left"/>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يترك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ذكورا،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الإناث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ثلثيّ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سكناه،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الثّلث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lang w:bidi="ar-JO"/>
        </w:rPr>
        <w:t>41</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lang w:bidi="ar-JO"/>
        </w:rPr>
        <w:t>72</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فقرة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42</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لمعرفة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يتعلّق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المحلّي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الأعظم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انظر أيضا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فقرة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44</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numPr>
          <w:ilvl w:val="0"/>
          <w:numId w:val="2"/>
        </w:numPr>
        <w:bidi w:val="1"/>
        <w:ind w:left="0" w:right="0" w:hanging="397"/>
        <w:jc w:val="left"/>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توزّع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باقي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التّركة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الطّبقات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السّبع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الورّاث</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ولتفصيل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يتعلّق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الأسهم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تؤول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طبقة،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5</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خلاصة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والأوامر،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رابعا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ج</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3</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numPr>
          <w:ilvl w:val="0"/>
          <w:numId w:val="2"/>
        </w:numPr>
        <w:bidi w:val="1"/>
        <w:ind w:left="0" w:right="0" w:hanging="397"/>
        <w:jc w:val="left"/>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عند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أكثر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وارث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الطّبقة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الواحدة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تقسّم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الأسهم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المخصّصة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الطّبقة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بالتّساوي،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ذكورا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إناثا</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numPr>
          <w:ilvl w:val="0"/>
          <w:numId w:val="2"/>
        </w:numPr>
        <w:bidi w:val="1"/>
        <w:ind w:left="0" w:right="0" w:hanging="397"/>
        <w:jc w:val="left"/>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عدم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حصّتهم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lang w:bidi="ar-JO"/>
        </w:rPr>
        <w:t>7</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lang w:bidi="ar-JO"/>
        </w:rPr>
        <w:t>41</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numPr>
          <w:ilvl w:val="0"/>
          <w:numId w:val="2"/>
        </w:numPr>
        <w:bidi w:val="1"/>
        <w:ind w:left="0" w:right="0" w:hanging="397"/>
        <w:jc w:val="left"/>
        <w:rPr/>
      </w:pPr>
      <w:r>
        <w:rPr>
          <w:rFonts w:ascii="Traditional Arabic" w:hAnsi="Traditional Arabic" w:cs="Traditional Arabic"/>
          <w:sz w:val="28"/>
          <w:sz w:val="28"/>
          <w:szCs w:val="28"/>
          <w:rtl w:val="true"/>
          <w:lang w:bidi="ar-JO"/>
        </w:rPr>
        <w:t>عند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وغياب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طبقات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الورّاث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الآخرين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بعضهم،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ثلثا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حصصهم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والثّلث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7</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numPr>
          <w:ilvl w:val="0"/>
          <w:numId w:val="2"/>
        </w:numPr>
        <w:bidi w:val="1"/>
        <w:ind w:left="0" w:right="0" w:hanging="397"/>
        <w:jc w:val="left"/>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عند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عدم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طبقات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الورّاث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المذكورة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ثلثا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حصصهم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إخوة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وأخوات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يوجدوا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حصصهم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الأعمام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والأخوال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والعمّات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والخالات،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يوجدوا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ذرّيّاتهم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البنين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والبنات</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وفي كلّ الأحوال يرجع الثّلث الآخر إلى بيت العدل</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numPr>
          <w:ilvl w:val="0"/>
          <w:numId w:val="2"/>
        </w:numPr>
        <w:bidi w:val="1"/>
        <w:ind w:left="0" w:right="0" w:hanging="397"/>
        <w:jc w:val="left"/>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يترك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ورثة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التّركة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بكاملها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numPr>
          <w:ilvl w:val="0"/>
          <w:numId w:val="2"/>
        </w:numPr>
        <w:bidi w:val="1"/>
        <w:ind w:left="0" w:right="0" w:hanging="397"/>
        <w:jc w:val="left"/>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يرث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البهائيّ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والديه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وأقاربه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البهائيّين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34</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وأوضح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التّحديد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ينطبق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الحالات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يتوفّى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البهائيّ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دون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يترك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وصيّة،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يوجب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توزيع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تركته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طبقا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لأحكام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الكتاب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الأقدس،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عدا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ذلك،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فللبهائي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مطلق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الحرّيّة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ليوصي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بماله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يشاء،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بغضّ</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النّظر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ديانة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الموصى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شرط</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يترك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وصيّة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تبيّن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رغباته</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مترجم</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pPr>
      <w:r>
        <w:rPr>
          <w:rFonts w:ascii="Traditional Arabic" w:hAnsi="Traditional Arabic" w:cs="Traditional Arabic"/>
          <w:sz w:val="28"/>
          <w:sz w:val="28"/>
          <w:szCs w:val="28"/>
          <w:rtl w:val="true"/>
          <w:lang w:bidi="ar-JO"/>
        </w:rPr>
        <w:t>وعلى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ذلك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يمكن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للبهائيّ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الأحوال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يترك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لأقاربه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وأولاده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البهائيّين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ميراث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بالإيصاء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ولمزيد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التّفصيل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المواريث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خلاصة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والأوامر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رابعا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ج</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3</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tl w:val="true"/>
          <w:lang w:bidi="ar-JO"/>
        </w:rPr>
        <w:t>ص</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الكتاب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الأقدس</w:t>
      </w:r>
      <w:r>
        <w:rPr>
          <w:rFonts w:ascii="Traditional Arabic" w:hAnsi="Traditional Arabic" w:cs="Traditional Arabic"/>
          <w:color w:val="FF0000"/>
          <w:sz w:val="28"/>
          <w:sz w:val="28"/>
          <w:szCs w:val="28"/>
          <w:rtl w:val="true"/>
        </w:rPr>
        <w:t xml:space="preserve"> – </w:t>
      </w:r>
      <w:r>
        <w:rPr>
          <w:rFonts w:ascii="Traditional Arabic" w:hAnsi="Traditional Arabic" w:cs="Traditional Arabic"/>
          <w:color w:val="FF0000"/>
          <w:sz w:val="28"/>
          <w:sz w:val="28"/>
          <w:szCs w:val="28"/>
          <w:rtl w:val="true"/>
          <w:lang w:bidi="ar-JO"/>
        </w:rPr>
        <w:t>الشرح</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38</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PlainText"/>
        <w:bidi w:val="1"/>
        <w:ind w:left="0" w:right="0" w:hanging="0"/>
        <w:jc w:val="both"/>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وفقا لتعاليم حضرة بهاء الله، من واجب كلّ فرد أن يكتب وصيّته، وله حريّة التّصرّف في تركته كيفما شاء</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 xml:space="preserve">انظر الشّرح فقرة </w:t>
      </w:r>
      <w:r>
        <w:rPr>
          <w:rFonts w:cs="Traditional Arabic" w:ascii="Traditional Arabic" w:hAnsi="Traditional Arabic"/>
          <w:sz w:val="28"/>
          <w:szCs w:val="28"/>
        </w:rPr>
        <w:t>38</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وأكّد حضرة بهاء الله في خصوص الوصيّة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أنّ الإنسان حرّ في ماله</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rPr>
        <w:t>قد أذن الله له بأن يفعل فيما ملّكه الله كيف يشاء</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 xml:space="preserve">سؤال وجواب </w:t>
      </w:r>
      <w:r>
        <w:rPr>
          <w:rFonts w:cs="Traditional Arabic" w:ascii="Traditional Arabic" w:hAnsi="Traditional Arabic"/>
          <w:sz w:val="28"/>
          <w:szCs w:val="28"/>
        </w:rPr>
        <w:t>69</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أمّا أحكام المواريث المنزّلة في الكتاب الأقدس فتطبّق إذا لم يترك المتوفّى وصيّة تحدّد توزيع تركته</w:t>
      </w:r>
      <w:r>
        <w:rPr>
          <w:rFonts w:cs="Traditional Arabic" w:ascii="Traditional Arabic" w:hAnsi="Traditional Arabic"/>
          <w:sz w:val="28"/>
          <w:szCs w:val="28"/>
          <w:rtl w:val="true"/>
        </w:rPr>
        <w:t xml:space="preserve">. " </w:t>
      </w:r>
    </w:p>
    <w:p>
      <w:pPr>
        <w:pStyle w:val="PlainText"/>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136</w:t>
      </w:r>
      <w:r>
        <w:rPr>
          <w:rFonts w:cs="Traditional Arabic" w:ascii="Traditional Arabic" w:hAnsi="Traditional Arabic"/>
          <w:color w:val="FF0000"/>
          <w:sz w:val="28"/>
          <w:szCs w:val="28"/>
          <w:rtl w:val="true"/>
        </w:rPr>
        <w:t xml:space="preserve">) </w:t>
      </w:r>
    </w:p>
    <w:p>
      <w:pPr>
        <w:pStyle w:val="PlainText"/>
        <w:bidi w:val="1"/>
        <w:ind w:left="0" w:right="0" w:hanging="0"/>
        <w:jc w:val="left"/>
        <w:rPr>
          <w:rFonts w:ascii="Naskh MT for Bosch School" w:hAnsi="Naskh MT for Bosch School" w:cs="Traditional Arabic"/>
          <w:color w:val="FF0000"/>
          <w:sz w:val="28"/>
          <w:szCs w:val="28"/>
        </w:rPr>
      </w:pPr>
      <w:r>
        <w:rPr>
          <w:rFonts w:cs="Traditional Arabic" w:ascii="Naskh MT for Bosch School" w:hAnsi="Naskh MT for Bosch School"/>
          <w:color w:val="FF0000"/>
          <w:sz w:val="28"/>
          <w:szCs w:val="28"/>
          <w:rtl w:val="true"/>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Traditional Arabic">
    <w:charset w:val="00"/>
    <w:family w:val="roman"/>
    <w:pitch w:val="variable"/>
  </w:font>
  <w:font w:name="Courier New">
    <w:charset w:val="00"/>
    <w:family w:val="modern"/>
    <w:pitch w:val="default"/>
  </w:font>
  <w:font w:name="Tahoma">
    <w:charset w:val="00"/>
    <w:family w:val="swiss"/>
    <w:pitch w:val="variable"/>
  </w:font>
  <w:font w:name="Naskh MT for Bosch School">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6"/>
      </w:rPr>
    </w:pPr>
    <w:r>
      <w:rPr>
        <w:rFonts w:cs="Courier New" w:ascii="Courier New" w:hAnsi="Courier New"/>
        <w:color w:val="0000FF"/>
        <w:sz w:val="24"/>
        <w:szCs w:val="16"/>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lang w:bidi="ar-JO"/>
      </w:rPr>
    </w:pPr>
    <w:r>
      <w:rPr>
        <w:rFonts w:cs="Arial" w:ascii="Arial" w:hAnsi="Arial"/>
        <w:color w:val="000000"/>
        <w:sz w:val="24"/>
        <w:szCs w:val="24"/>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decimal"/>
      <w:lvlText w:val="%1."/>
      <w:lvlJc w:val="right"/>
      <w:pPr>
        <w:tabs>
          <w:tab w:val="num" w:pos="586"/>
        </w:tabs>
        <w:ind w:left="794" w:hanging="284"/>
      </w:pPr>
      <w:rPr>
        <w:sz w:val="28"/>
        <w:szCs w:val="28"/>
        <w:rFonts w:ascii="Traditional Arabic" w:hAnsi="Traditional Arabic" w:cs="Traditional Arabic"/>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raditional Arabic" w:hAnsi="Traditional Arabic" w:cs="Traditional Arabic"/>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