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 xml:space="preserve">التوسّل </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حضرة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 </w:t>
      </w:r>
      <w:r>
        <w:rPr>
          <w:rFonts w:ascii="Traditional Arabic" w:hAnsi="Traditional Arabic" w:cs="Traditional Arabic"/>
          <w:sz w:val="28"/>
          <w:sz w:val="28"/>
          <w:szCs w:val="28"/>
          <w:rtl w:val="true"/>
        </w:rPr>
        <w:t xml:space="preserve">لا يحل السّؤال ومن سئل حرّم عليه العطآء قد كتب على الكلّ أن يكسب والّذي عجز فللوكلآء والأغنيآء أن يعيّنوا له ما يكفيه اعملوا حدود الله وسننه ثمّ احفظوها كما تحفظون أعينكم ولا تكوننّ من الخاسرين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الفقرة </w:t>
      </w:r>
      <w:r>
        <w:rPr>
          <w:rFonts w:cs="Traditional Arabic" w:ascii="Traditional Arabic" w:hAnsi="Traditional Arabic"/>
          <w:color w:val="FF0000"/>
          <w:sz w:val="28"/>
          <w:szCs w:val="28"/>
        </w:rPr>
        <w:t>147</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لا تضيّعوا أوقاتكم بالبطالة والكسالة واشتغلوا بما ينتفع به أنفسكم وأنفس غيركم كذلك قضي الأمر في هذا اللّوح الّذي لاحت من أفقه شمس الحكمة والتّبيان </w:t>
      </w:r>
      <w:r>
        <w:rPr>
          <w:rFonts w:eastAsia="Wingdings 2" w:cs="Wingdings 2" w:ascii="Wingdings 2" w:hAnsi="Wingdings 2"/>
          <w:spacing w:val="-10"/>
          <w:sz w:val="28"/>
          <w:szCs w:val="28"/>
        </w:rPr>
        <w:t>õ</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أبغض النّاس عند الله من يقعد ويطلب تمسّكوا بحبل الأسباب متوك</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لين على الله مسبّب الأسباب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الفقرة </w:t>
      </w:r>
      <w:r>
        <w:rPr>
          <w:rFonts w:cs="Traditional Arabic" w:ascii="Traditional Arabic" w:hAnsi="Traditional Arabic"/>
          <w:color w:val="FF0000"/>
          <w:sz w:val="28"/>
          <w:szCs w:val="28"/>
        </w:rPr>
        <w:t>33</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510"/>
        <w:jc w:val="left"/>
        <w:rPr>
          <w:rFonts w:ascii="Traditional Arabic" w:hAnsi="Traditional Arabic" w:cs="Traditional Arabic"/>
          <w:sz w:val="28"/>
          <w:szCs w:val="28"/>
          <w:lang w:bidi="ar-JO"/>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فرض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رجل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وامرأة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الاشتغال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مزاولة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حرفة،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ويزكّي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الاشتغال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بالأعمال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وجعلنا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اشتغالكم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نفس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العبادة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الحقّ</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رسالة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تعليمات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نجد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شرحا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للأهمّيّة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الرّوحانيّة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والعمليّة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والمسئوليّة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المتبادلة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والمجتمع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لتيسير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إجرائه</w:t>
      </w:r>
      <w:r>
        <w:rPr>
          <w:rFonts w:cs="Traditional Arabic" w:ascii="Traditional Arabic" w:hAnsi="Traditional Arabic"/>
          <w:sz w:val="28"/>
          <w:szCs w:val="28"/>
          <w:rtl w:val="true"/>
        </w:rPr>
        <w:t xml:space="preserve">: "... </w:t>
      </w:r>
      <w:r>
        <w:rPr>
          <w:rFonts w:ascii="Traditional Arabic" w:hAnsi="Traditional Arabic" w:cs="Traditional Arabic"/>
          <w:b/>
          <w:b/>
          <w:bCs/>
          <w:sz w:val="28"/>
          <w:sz w:val="28"/>
          <w:szCs w:val="28"/>
          <w:rtl w:val="true"/>
          <w:lang w:bidi="ar-JO"/>
        </w:rPr>
        <w:t>فيما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يتعلّق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حضرة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بشأن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اشتغال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المؤمنين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بعمل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حرفة،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تؤكّد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التّعاليم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الإلهيّة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تأكيدا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قاطعا،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الأخصّ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عليه</w:t>
      </w:r>
      <w:r>
        <w:rPr>
          <w:rFonts w:ascii="Traditional Arabic" w:hAnsi="Traditional Arabic" w:cs="Traditional Arabic"/>
          <w:b/>
          <w:b/>
          <w:bCs/>
          <w:sz w:val="28"/>
          <w:sz w:val="28"/>
          <w:szCs w:val="28"/>
          <w:rtl w:val="true"/>
          <w:lang w:bidi="ar-JO"/>
        </w:rPr>
        <w:t xml:space="preserve"> </w:t>
      </w:r>
      <w:r>
        <w:rPr>
          <w:rFonts w:ascii="Traditional Arabic" w:hAnsi="Traditional Arabic" w:cs="Traditional Arabic"/>
          <w:b/>
          <w:b/>
          <w:bCs/>
          <w:sz w:val="28"/>
          <w:sz w:val="28"/>
          <w:szCs w:val="28"/>
          <w:rtl w:val="true"/>
          <w:lang w:bidi="ar-JO"/>
        </w:rPr>
        <w:t>الكتاب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الأقدس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الخصوص،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حيث</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يترك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مجالا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للرّيب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مكان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النّظام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العالميّ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الجديد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لأولئك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المتكاسلين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الّذين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رغبة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العمل</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ونتيجة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المبدأ</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يتفضّل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حضرة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ينبغي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التّسوّل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فحسب،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يجب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محوه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محوا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تامّا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المجتمع،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ويقع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عاتق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أولئك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الّذين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يتولّون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شئون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المجتمع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مسئوليّة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توفير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الفرص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فرد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ليتمكّن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الحصول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يؤهّله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لمزاولة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إحدى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المهن،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وكذلك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توفير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الوسائل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اللاّزمة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لاستغلال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كفاءته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ومهارته،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تحقيقا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للمنافع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تعود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استغلال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الكفاءة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ذاتها،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ولتمكينه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أسباب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العيش</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وكلّ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فرد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مهما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معاقا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محدود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الإمكانيّات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ملزم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يشتغل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الأعمال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المهن،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العمل،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خاصّة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أداؤه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بروح</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الخدمة،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وفقا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لبيانات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حضرة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يكون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نوعا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العبادة</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فلا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تقتصر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أهمّيّة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الاشتغال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المنافع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المادّيّة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فحسب،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وإنما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ذاته،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يقرّبنا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ويمكّننا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تفهّم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الغاية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عيّنها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الحياة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الدّنيا</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وعلى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يكون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واضحا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توارث</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الثّروة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يعفي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الإنسان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واجب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العمل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يوميّا</w:t>
      </w:r>
      <w:r>
        <w:rPr>
          <w:rFonts w:cs="Traditional Arabic" w:ascii="Traditional Arabic" w:hAnsi="Traditional Arabic"/>
          <w:sz w:val="28"/>
          <w:szCs w:val="28"/>
          <w:rtl w:val="true"/>
        </w:rPr>
        <w:t>".</w:t>
        <w:tab/>
        <w:t>[</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r>
    </w:p>
    <w:p>
      <w:pPr>
        <w:pStyle w:val="Normal"/>
        <w:bidi w:val="1"/>
        <w:ind w:left="0" w:right="0" w:firstLine="210"/>
        <w:jc w:val="left"/>
        <w:rPr>
          <w:rFonts w:ascii="Traditional Arabic" w:hAnsi="Traditional Arabic" w:cs="Traditional Arabic"/>
          <w:b/>
          <w:b/>
          <w:bCs/>
          <w:sz w:val="28"/>
          <w:szCs w:val="28"/>
          <w:lang w:bidi="ar-JO"/>
        </w:rPr>
      </w:pPr>
      <w:r>
        <w:rPr>
          <w:rFonts w:ascii="Traditional Arabic" w:hAnsi="Traditional Arabic" w:cs="Traditional Arabic"/>
          <w:sz w:val="28"/>
          <w:sz w:val="28"/>
          <w:szCs w:val="28"/>
          <w:rtl w:val="true"/>
          <w:lang w:bidi="ar-JO"/>
        </w:rPr>
        <w:t>وصرّح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ألواحه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إذا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فقد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الإنسان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القدرة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الرّزق،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أصابه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فقر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مدقع،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أصبح</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عاجزا،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الأغنياء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عندئذ</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يرتّبوا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راتبا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شهريّا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لمعيشته</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والمقصود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بالوكلاء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أعضاء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بيت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العدل</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ab/>
      </w:r>
    </w:p>
    <w:p>
      <w:pPr>
        <w:pStyle w:val="Normal"/>
        <w:bidi w:val="1"/>
        <w:ind w:left="0" w:right="0" w:firstLine="210"/>
        <w:jc w:val="left"/>
        <w:rPr>
          <w:rFonts w:ascii="Traditional Arabic" w:hAnsi="Traditional Arabic" w:cs="Traditional Arabic"/>
          <w:sz w:val="28"/>
          <w:szCs w:val="28"/>
          <w:lang w:bidi="ar-JO"/>
        </w:rPr>
      </w:pPr>
      <w:r>
        <w:rPr>
          <w:rFonts w:ascii="Traditional Arabic" w:hAnsi="Traditional Arabic" w:cs="Traditional Arabic"/>
          <w:sz w:val="28"/>
          <w:sz w:val="28"/>
          <w:szCs w:val="28"/>
          <w:rtl w:val="true"/>
          <w:lang w:bidi="ar-JO"/>
        </w:rPr>
        <w:t>وفي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إجابة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بخصوص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يفرض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الزّوج،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يفرض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الزّوجة</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tl w:val="true"/>
          <w:lang w:bidi="ar-JO"/>
        </w:rPr>
        <w:t>حتّى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أمّا</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tl w:val="true"/>
          <w:lang w:bidi="ar-JO"/>
        </w:rPr>
        <w:t>الاشتغال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لكسب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العيش،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أوضح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توجيهات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للأحباء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تقضي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يشتغلوا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يفيدهم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ويفيد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غيرهم،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تدبير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شئون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المنزل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أكثر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شرفا،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وأعظمها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مسئوليّة،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وذو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أهمّيّة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أساسيّة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للمجتمع</w:t>
      </w:r>
      <w:r>
        <w:rPr>
          <w:rFonts w:cs="Traditional Arabic" w:ascii="Traditional Arabic" w:hAnsi="Traditional Arabic"/>
          <w:sz w:val="28"/>
          <w:szCs w:val="28"/>
          <w:rtl w:val="true"/>
        </w:rPr>
        <w:t>.</w:t>
      </w:r>
    </w:p>
    <w:p>
      <w:pPr>
        <w:pStyle w:val="Normal"/>
        <w:bidi w:val="1"/>
        <w:ind w:left="0" w:right="0" w:firstLine="199"/>
        <w:jc w:val="both"/>
        <w:rPr/>
      </w:pPr>
      <w:r>
        <w:rPr>
          <w:rFonts w:ascii="Traditional Arabic" w:hAnsi="Traditional Arabic" w:cs="Traditional Arabic"/>
          <w:sz w:val="28"/>
          <w:sz w:val="28"/>
          <w:szCs w:val="28"/>
          <w:rtl w:val="true"/>
          <w:lang w:bidi="ar-JO"/>
        </w:rPr>
        <w:t>أمّا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بخصوص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تقاعد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الأفراد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بلوغهم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معيّنة،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رسالة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تعليماته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مسألة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بيت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العدل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الأعظم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يسنّ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التّشريع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اللاّزم،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الكتاب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الأقدس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يتعرّض</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لها</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r>
    </w:p>
    <w:p>
      <w:pPr>
        <w:pStyle w:val="PlainText"/>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56</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hanging="18"/>
        <w:jc w:val="left"/>
        <w:rPr>
          <w:rFonts w:ascii="Traditional Arabic" w:hAnsi="Traditional Arabic" w:cs="Traditional Arabic"/>
          <w:b/>
          <w:b/>
          <w:bCs/>
          <w:sz w:val="28"/>
          <w:szCs w:val="28"/>
          <w:lang w:bidi="ar-JO"/>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ألواحه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المباركة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حرّم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التّكدّي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حرّم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الإنفاق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يتّخذ</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التّسوّل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مهنة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والمقصود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ذلك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قطع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دابر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التّكدّي،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عجز</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شخص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الرّزق،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أصيب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بفقر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مدقع،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أضحى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عاجزا،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الأغنياء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عندئذ</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تخصيص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راتب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شهريّ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لمعيشته</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والمقصود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بالوكلاء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هم</w:t>
      </w:r>
      <w:r>
        <w:rPr>
          <w:rFonts w:ascii="Traditional Arabic" w:hAnsi="Traditional Arabic" w:cs="Traditional Arabic"/>
          <w:b/>
          <w:b/>
          <w:bCs/>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البيت</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أي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أعضاء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بيت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العدل</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eastAsia="Traditional Arabic"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rPr>
        <w:t>وتحريم العطاء للمتسوّلين لا يمنع الأفراد والمحافل الرّوحانيّة من منح المساعدات الماليّة للفقراء والمعوزين أو إتاحة الفرص لهم ليحصلوا على المهارات الّتي تمكّنهم من كسب العيش</w:t>
      </w:r>
      <w:r>
        <w:rPr>
          <w:rFonts w:cs="Traditional Arabic" w:ascii="Traditional Arabic" w:hAnsi="Traditional Arabic"/>
          <w:sz w:val="28"/>
          <w:szCs w:val="28"/>
          <w:rtl w:val="true"/>
        </w:rPr>
        <w:t>.</w:t>
      </w:r>
      <w:r>
        <w:rPr>
          <w:rFonts w:cs="Traditional Arabic" w:ascii="Traditional Arabic" w:hAnsi="Traditional Arabic"/>
          <w:sz w:val="28"/>
          <w:szCs w:val="28"/>
          <w:rtl w:val="true"/>
        </w:rPr>
        <w:t>"</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162</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color w:val="FF0000"/>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sectPr>
      <w:footerReference w:type="default" r:id="rId3"/>
      <w:type w:val="nextPage"/>
      <w:pgSz w:w="12240" w:h="15840"/>
      <w:pgMar w:left="1440" w:right="1440" w:header="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6"/>
      </w:rPr>
    </w:pPr>
    <w:r>
      <w:rPr>
        <w:rFonts w:cs="Courier New" w:ascii="Courier New" w:hAnsi="Courier New"/>
        <w:color w:val="0000FF"/>
        <w:sz w:val="24"/>
        <w:szCs w:val="16"/>
      </w:rPr>
      <w:t>www.oceanoflights.org</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