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رفتن به حج با توجه به استطاعت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حكم الله لمن استطاع منكم حَجَّ البيت دون النّس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عفا الله عَنْهُنَّ رحمةً من عنده إنّه 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المعطي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حجّ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حجّ يکی از دو بيت واجب ديگر بسته به ميل شخصی است که عزيمت حجّ نموده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مجدّد از حجّ استفسار شده بود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حجّ بيت که بر رجال است بيت اعظم در بغداد و بيت نقطه در شيراز مقصود است هر يک را که حجّ نمايند کافی است هر کدام نزديکتر به هر بلد است اهل آن بلد آن را حجّ 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بِقاع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تعظيم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 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عاشقان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کُحْل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 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صيانت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حکم مربوط به زيارت دو بيت مبارک است ، يکی بيت حضرت نقطه اولی در شيراز و ديگری بيت جمال اقدس ابهی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بيت اعظم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بغداد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تصريح فرموده‌اند که حجّ يکی از دو بيت برای اجرای اين حکم کافی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جواب، فقرات  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.(</w:t>
      </w:r>
      <w:r>
        <w:rPr>
          <w:rFonts w:ascii="Traditional Arabic" w:hAnsi="Traditional Arabic" w:cs="Traditional Arabic"/>
          <w:sz w:val="28"/>
          <w:sz w:val="28"/>
          <w:szCs w:val="28"/>
        </w:rPr>
        <w:t>٢٩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دو لوح مجزّا که به سوره حجّ معروف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 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آداب حجّ را برای زيارت هر يک از دو بيت مقرّر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لهذا بجا آوردن حجّ با زيارت نمودن عادی اين دو بيت فرق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پس از صعود جمال اقدس ابهی مرقد مقدّس يعنی روضه مبارکه در بهجی را زيارتگاه اهل بهاء قرار دادند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لوحی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واجب علی کلّ النّفوس ان يزوروا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التّربة المقدّسة و البيت المکرّم فی العراق و البيت المعظّم فی شيراز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همچنين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هذا واجب عند الاستطاعة و الاقتدار و عدم الموانع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زيارت روضه مبارکه در بهجی آداب مخصوصی را مقرّر نفرموده‌اند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اعلی در کتاب مبارک بيان حکم وجوب حجّ را يک مرتبه در مدّت حيات برای مؤمنينی که از نظر مالی استطاعت داشته باشند نازل و فرموده‌اند تکليف را از نساء برداشته تا آنکه بر آنها مشقّتی در سبيل وارد نيايد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نيز نساء را از اجرای حکم حجّ معاف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توضيح بيت العدل اعظم اين معافيت است نه تحريم و نسوان مختارند حکم حجّ را بجا آورند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رفتن به حج با توجه به استطاعت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