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حرفه پیشوائی مذهبی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يقعد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صفّ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النّعال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طلبًا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لصدر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الجلال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أنت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أيها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الغافل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الغرّار </w:t>
      </w:r>
      <w:r>
        <w:rPr>
          <w:rFonts w:eastAsia="Wingdings 2" w:cs="Wingdings 2" w:ascii="Wingdings 2" w:hAnsi="Wingdings 2"/>
          <w:spacing w:val="-10"/>
          <w:sz w:val="28"/>
          <w:szCs w:val="28"/>
        </w:rPr>
        <w:t>õ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ومنهم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يدّعي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الباطن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وباطن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الباطن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أيّها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الكذّاب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عندك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القشور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تركناها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تُتْرَك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العظام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للكلاب </w:t>
      </w:r>
      <w:r>
        <w:rPr>
          <w:rFonts w:eastAsia="Wingdings 2" w:cs="Wingdings 2" w:ascii="Wingdings 2" w:hAnsi="Wingdings 2"/>
          <w:spacing w:val="-10"/>
          <w:sz w:val="28"/>
          <w:szCs w:val="28"/>
        </w:rPr>
        <w:t>õ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يغسل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أرجل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ويعبد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الأدغال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والشّواجن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والجبال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والقِنان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والشّناخيب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وعند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حجر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وشجر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وَمَدَرٍ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يتضوّع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رضآئي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يقبل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أبدا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مولى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الأنام </w:t>
      </w:r>
      <w:r>
        <w:rPr>
          <w:rFonts w:eastAsia="Wingdings 2" w:cs="Wingdings 2" w:ascii="Wingdings 2" w:hAnsi="Wingdings 2"/>
          <w:spacing w:val="-10"/>
          <w:sz w:val="28"/>
          <w:szCs w:val="28"/>
        </w:rPr>
        <w:t>õ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اعتزل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جزآئر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الهند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ومنع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أحلّه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وحمل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الرّياضات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والمشقّات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يذكر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منزل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الآيات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الرّهبان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تعتکفوا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الکنائس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والمعابد 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اخرجوا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بإدني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تنتفع 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 الدّين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اعتکفوا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 الإعتکاف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البيت 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للإنسان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 ينتفع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الأکوان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 للنّار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يعظکم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 الکريم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ناپلئون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١٠٠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القسّيس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والرّهبان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أحلّه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 تجنبوا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اللّحوم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أذن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أکلها إلّا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معدودات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 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کلمة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 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 انزواء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شاقّه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صاحبان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ناظرند باسبابی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بطن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متولّد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مغارهای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بقبور متوجّه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بشنويد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بگذريد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ناصح امين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تحرموا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لکم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فردوسيه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fa-IR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>بشارت هشتم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اعمال حضرات رهبه و خوریهای ملّت حضرت روح علیه سلام الله وبهاؤه عند الله مذکور ولکن الیوم باید از انزوا قصد فضا نمایند و بما ینفعهم و ینتفع به العباد مشغول گردند و کلّ را أذن تزویج عنایت فرمودیم لیظهر منهم من یذکر الله رب ما یری و ما لا یری ربّ الکرسیّ الرفیع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لوح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>بشارات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عزلت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انجذاب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ربّانی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منسوخ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 الحقّ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 التّحيّة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بتحليل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 غذاهای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دوباره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 قوای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ممدوحست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انبيا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منهمک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 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بخوراک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پوشاک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باندازه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خوردن وخوابيدن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وتماشا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کلوا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سرمشق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٧٨٠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محاضرات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اعراف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 لذائذ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غضب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قلّت اکل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غضب کمتر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غضب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تخفيف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عارضی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عودت 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اينصورت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مرزوق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 شدن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آفريده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بنيه جسم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 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اقتدار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،عادل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 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اژدرهاست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 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افسرده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٣٢٣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برآنند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بواسطه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نشينی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تعديل 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انبياء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 اينستکه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 بعالم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وبيکاری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بکسی 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مشغوليّت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 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غنا 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ListParagraph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رهبانيّت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اوقات 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 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رهبانيّت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 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همشيره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عليا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بخيال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رهبانيّت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انزوا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 خدمات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 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ميپردازد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ListParagraph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ص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SA"/>
        </w:rPr>
        <w:t>٢١٩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 ج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SA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 بدائع 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شرق چنين مرسوم بوده که مردم قبل از ورود در مجامع کفشهای خود را از پا بيرون می آوردند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دورترين نقطه از مدخل، يعنی صدر مجلس ، محلّ جلوس محترمترين نفوس قرار می گرفت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اشخاص به اقتضای شأن و مقام به ترتيب از صدر مجلس تا در ورودی می نشستند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آن کس که مقامش کمتر از همه بود جايش نزديک کفش کن بود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آيه اشاره است به کسانی که مدّعی علم باطن هستند و تعلّق شديدشان به چنين علومی آنها را از شناسائی مظهر الهی ممنوع می سازد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جای ديگر جمال مبارک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نفوسی که به اوهام خود معتکف شده‌اند و اسم آن را باطن گذاشته‌اند فی الحقيقه عبده اصنامند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آيات بر تحريم رهبانيّت و رياضت دلالت دارد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تلخيص و تدوين حدود و احکام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قسمت د ، 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٢٥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٤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٢٥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رجوع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کلمات فردوسيّه جمال اقدس ابهی در توضيح اين مطلب چنين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انزوا و رياضات شاقّه به عزّ قبول فائز نه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صاحبان بصر و خرد ناظرند به اسبابی که سبب روح و ريحان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هيکل اقدس به کسانی که در مغارهای جبال ساکن و آنان که در ليالی به قبور متوجّه امر می فرمايند که اين امور را بگذارند و خود را از مواهبی که حقّ در اين جهان برای ايشان خلق فرموده محروم نسازند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در لوح مبارک بشارات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اعمال حضرات رهبه و خوريهای ملّت حضرت روح عليه سلام اللّه و بهائه عنداللّه مذکور ولکن اليوم بايد از انزوا قصد فضا نمايند و بما ينفعهم و ينتفع به العباد مشغول گردند و کل را اذن تزويج عنايت فرموديم ليظهر منهم من يذکر اللّه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حرفه پیشوائی مذهبی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