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ar-JO"/>
        </w:rPr>
      </w:pPr>
      <w:r>
        <w:rPr>
          <w:rFonts w:ascii="Traditional Arabic" w:hAnsi="Traditional Arabic" w:cs="Traditional Arabic"/>
          <w:b/>
          <w:b/>
          <w:bCs/>
          <w:color w:val="0000CC"/>
          <w:sz w:val="56"/>
          <w:sz w:val="56"/>
          <w:szCs w:val="56"/>
          <w:rtl w:val="true"/>
          <w:lang w:bidi="fa-IR"/>
        </w:rPr>
        <w:t xml:space="preserve">الاوقاف </w:t>
      </w:r>
    </w:p>
    <w:p>
      <w:pPr>
        <w:pStyle w:val="Normal"/>
        <w:bidi w:val="1"/>
        <w:ind w:left="0" w:right="0" w:hanging="0"/>
        <w:jc w:val="both"/>
        <w:rPr>
          <w:rFonts w:ascii="Traditional Arabic" w:hAnsi="Traditional Arabic" w:cs="Traditional Arabic"/>
          <w:b/>
          <w:b/>
          <w:bCs/>
          <w:color w:val="0000CC"/>
          <w:sz w:val="28"/>
          <w:szCs w:val="28"/>
          <w:lang w:bidi="ar-JO"/>
        </w:rPr>
      </w:pPr>
      <w:r>
        <w:rPr>
          <w:rFonts w:cs="Traditional Arabic" w:ascii="Traditional Arabic" w:hAnsi="Traditional Arabic"/>
          <w:b/>
          <w:bCs/>
          <w:color w:val="0000CC"/>
          <w:sz w:val="28"/>
          <w:szCs w:val="28"/>
          <w:rtl w:val="true"/>
          <w:lang w:bidi="ar-JO"/>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pPr>
      <w:r>
        <w:rPr>
          <w:rFonts w:cs="Traditional Arabic" w:ascii="Traditional Arabic" w:hAnsi="Traditional Arabic"/>
          <w:spacing w:val="-8"/>
          <w:sz w:val="28"/>
          <w:szCs w:val="28"/>
          <w:lang w:bidi="fa-IR"/>
        </w:rPr>
        <w:t>1</w:t>
      </w:r>
      <w:r>
        <w:rPr>
          <w:rFonts w:cs="Traditional Arabic" w:ascii="Traditional Arabic" w:hAnsi="Traditional Arabic"/>
          <w:spacing w:val="-8"/>
          <w:sz w:val="28"/>
          <w:szCs w:val="28"/>
          <w:rtl w:val="true"/>
          <w:lang w:bidi="fa-IR"/>
        </w:rPr>
        <w:t xml:space="preserve"> - </w:t>
      </w:r>
      <w:r>
        <w:rPr>
          <w:rFonts w:cs="Traditional Arabic" w:ascii="Traditional Arabic" w:hAnsi="Traditional Arabic"/>
          <w:spacing w:val="-8"/>
          <w:sz w:val="28"/>
          <w:szCs w:val="28"/>
          <w:rtl w:val="true"/>
        </w:rPr>
        <w:t xml:space="preserve">" </w:t>
      </w:r>
      <w:r>
        <w:rPr>
          <w:rFonts w:ascii="Traditional Arabic" w:hAnsi="Traditional Arabic" w:cs="Traditional Arabic"/>
          <w:spacing w:val="-8"/>
          <w:sz w:val="28"/>
          <w:sz w:val="28"/>
          <w:szCs w:val="28"/>
          <w:rtl w:val="true"/>
        </w:rPr>
        <w:t>قد رجعت الأوقاف المختصّة للخيرات إلى الله مظهر الآيات ليس لأحد أن يتصرّف فيها إلا</w:t>
      </w:r>
      <w:r>
        <w:rPr>
          <w:rFonts w:ascii="Traditional Arabic" w:hAnsi="Traditional Arabic" w:cs="Traditional Arabic"/>
          <w:spacing w:val="-8"/>
          <w:sz w:val="28"/>
          <w:sz w:val="28"/>
          <w:szCs w:val="28"/>
          <w:rtl w:val="true"/>
          <w:lang w:bidi="ar-JO"/>
        </w:rPr>
        <w:t>ّ</w:t>
      </w:r>
      <w:r>
        <w:rPr>
          <w:rFonts w:ascii="Traditional Arabic" w:hAnsi="Traditional Arabic" w:cs="Traditional Arabic"/>
          <w:spacing w:val="-8"/>
          <w:sz w:val="28"/>
          <w:sz w:val="28"/>
          <w:szCs w:val="28"/>
          <w:rtl w:val="true"/>
        </w:rPr>
        <w:t xml:space="preserve"> بعد إذن مطلع الوحي ومن بعده يرجع الحكم إلى الأغصان ومن بعدهم إلى بيت العدل إن تحقّق أمره في البلاد ليصرفوها في البقاع المرتفعة في هذا الأمر وفيما أمروا به من لدن مقتدر قدير</w:t>
      </w:r>
      <w:r>
        <w:rPr>
          <w:rFonts w:ascii="Traditional Arabic" w:hAnsi="Traditional Arabic" w:cs="Traditional Arabic"/>
          <w:spacing w:val="-8"/>
          <w:sz w:val="28"/>
          <w:sz w:val="28"/>
          <w:szCs w:val="28"/>
          <w:rtl w:val="true"/>
        </w:rPr>
        <w:t xml:space="preserve"> </w:t>
      </w:r>
      <w:r>
        <w:rPr>
          <w:rFonts w:cs="Traditional Arabic" w:ascii="Traditional Arabic" w:hAnsi="Traditional Arabic"/>
          <w:spacing w:val="-8"/>
          <w:sz w:val="28"/>
          <w:szCs w:val="28"/>
          <w:rtl w:val="true"/>
        </w:rPr>
        <w:t xml:space="preserve">" </w:t>
      </w:r>
    </w:p>
    <w:p>
      <w:pPr>
        <w:pStyle w:val="PlainText"/>
        <w:bidi w:val="1"/>
        <w:ind w:left="0" w:right="0" w:hanging="0"/>
        <w:jc w:val="both"/>
        <w:rPr/>
      </w:pPr>
      <w:r>
        <w:rPr>
          <w:rFonts w:cs="Traditional Arabic" w:ascii="Traditional Arabic" w:hAnsi="Traditional Arabic"/>
          <w:color w:val="FF0000"/>
          <w:spacing w:val="-8"/>
          <w:sz w:val="28"/>
          <w:szCs w:val="28"/>
          <w:rtl w:val="true"/>
        </w:rPr>
        <w:t>(</w:t>
      </w:r>
      <w:r>
        <w:rPr>
          <w:rFonts w:ascii="Traditional Arabic" w:hAnsi="Traditional Arabic" w:cs="Traditional Arabic"/>
          <w:color w:val="FF0000"/>
          <w:spacing w:val="-8"/>
          <w:sz w:val="28"/>
          <w:sz w:val="28"/>
          <w:szCs w:val="28"/>
          <w:rtl w:val="true"/>
        </w:rPr>
        <w:t xml:space="preserve">كتاب اقدس </w:t>
      </w:r>
      <w:r>
        <w:rPr>
          <w:rFonts w:ascii="Traditional Arabic" w:hAnsi="Traditional Arabic" w:cs="Traditional Arabic"/>
          <w:color w:val="FF0000"/>
          <w:spacing w:val="-8"/>
          <w:sz w:val="28"/>
          <w:sz w:val="28"/>
          <w:szCs w:val="28"/>
          <w:rtl w:val="true"/>
        </w:rPr>
        <w:t>–</w:t>
      </w:r>
      <w:r>
        <w:rPr>
          <w:rFonts w:ascii="Traditional Arabic" w:hAnsi="Traditional Arabic" w:cs="Traditional Arabic"/>
          <w:color w:val="FF0000"/>
          <w:spacing w:val="-8"/>
          <w:sz w:val="28"/>
          <w:sz w:val="28"/>
          <w:szCs w:val="28"/>
          <w:rtl w:val="true"/>
        </w:rPr>
        <w:t xml:space="preserve"> بند </w:t>
      </w:r>
      <w:r>
        <w:rPr>
          <w:rFonts w:cs="Traditional Arabic" w:ascii="Traditional Arabic" w:hAnsi="Traditional Arabic"/>
          <w:color w:val="FF0000"/>
          <w:spacing w:val="-8"/>
          <w:sz w:val="28"/>
          <w:szCs w:val="28"/>
        </w:rPr>
        <w:t>42</w:t>
      </w:r>
      <w:r>
        <w:rPr>
          <w:rFonts w:cs="Traditional Arabic" w:ascii="Traditional Arabic" w:hAnsi="Traditional Arabic"/>
          <w:color w:val="FF0000"/>
          <w:spacing w:val="-8"/>
          <w:sz w:val="28"/>
          <w:szCs w:val="28"/>
          <w:rtl w:val="true"/>
        </w:rPr>
        <w:t xml:space="preserve">) </w:t>
      </w:r>
    </w:p>
    <w:p>
      <w:pPr>
        <w:pStyle w:val="PlainText"/>
        <w:bidi w:val="1"/>
        <w:ind w:left="0" w:right="0" w:hanging="0"/>
        <w:jc w:val="both"/>
        <w:rPr>
          <w:rFonts w:ascii="Traditional Arabic" w:hAnsi="Traditional Arabic" w:cs="Traditional Arabic"/>
          <w:color w:val="FF0000"/>
          <w:spacing w:val="-8"/>
          <w:sz w:val="28"/>
          <w:szCs w:val="28"/>
        </w:rPr>
      </w:pPr>
      <w:r>
        <w:rPr>
          <w:rFonts w:cs="Traditional Arabic" w:ascii="Traditional Arabic" w:hAnsi="Traditional Arabic"/>
          <w:color w:val="FF0000"/>
          <w:spacing w:val="-8"/>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اغصان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جمع غصن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به معنی شاخه ها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اقدس ابهی سلاله ذکور خود را به اين کلمه ملقّب فرمودند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اصطلاح اغصان هم در مورد حقّ تصرّف در اوقاف و هم در مورد تعيين وصيّ بعد از صعود جمال اقدس ابهی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يادداشت شماره </w:t>
      </w:r>
      <w:r>
        <w:rPr>
          <w:rFonts w:ascii="Traditional Arabic" w:hAnsi="Traditional Arabic" w:cs="Traditional Arabic"/>
          <w:sz w:val="28"/>
          <w:sz w:val="28"/>
          <w:szCs w:val="28"/>
        </w:rPr>
        <w:t>١٤٥</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 حضرت عبدالبهاء مصداق می يابد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مبارک در کتاب عهدی پسر ارشد خويش ، غصن اعظم حضرت عبدالبهاء را مرکز عهد و ميثاق معيّن و به زعامت و قيادت امراللّه منصوب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عبدالبهاء نيز در الواح مبارکه وصايا حفيد ارشد خويش ، حضرت شوقی افندی ، را به ولايت و مرجعيّت امر بهائی تعيين نموده‌اند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لهذا جانشينی اغصان منتخبه و بالنّتيجه مؤسّسه ولايت امراللّه و نيز امکان انقطاع در نسل اغصان در ضمن اين بيان مبارک در کتاب مستطاب اقدس پيش بينی شده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صعود حضرت وليّ امراللّه در سنه </w:t>
      </w:r>
      <w:r>
        <w:rPr>
          <w:rFonts w:ascii="Traditional Arabic" w:hAnsi="Traditional Arabic" w:cs="Traditional Arabic"/>
          <w:sz w:val="28"/>
          <w:sz w:val="28"/>
          <w:szCs w:val="28"/>
        </w:rPr>
        <w:t>١٩٥٧</w:t>
      </w:r>
      <w:r>
        <w:rPr>
          <w:rFonts w:ascii="Traditional Arabic" w:hAnsi="Traditional Arabic" w:cs="Traditional Arabic"/>
          <w:sz w:val="28"/>
          <w:sz w:val="28"/>
          <w:szCs w:val="28"/>
          <w:rtl w:val="true"/>
        </w:rPr>
        <w:t xml:space="preserve"> عيناً همان وضعی را به وجود آورد که در اين فقره از کتاب مستطاب اقدس به آن اشاره گرديده ، يعنی قبل از تشکيل بيت العدل اعظم سلاله اغصان به انتها رسيد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يادداشت شماره </w:t>
      </w:r>
      <w:r>
        <w:rPr>
          <w:rFonts w:ascii="Traditional Arabic" w:hAnsi="Traditional Arabic" w:cs="Traditional Arabic"/>
          <w:sz w:val="28"/>
          <w:sz w:val="28"/>
          <w:szCs w:val="28"/>
        </w:rPr>
        <w:t>٦٧</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p>
    <w:p>
      <w:pPr>
        <w:pStyle w:val="PlainText"/>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شرح </w:t>
      </w:r>
      <w:r>
        <w:rPr>
          <w:rFonts w:cs="Traditional Arabic" w:ascii="Traditional Arabic" w:hAnsi="Traditional Arabic"/>
          <w:color w:val="FF0000"/>
          <w:sz w:val="28"/>
          <w:szCs w:val="28"/>
        </w:rPr>
        <w:t>66</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جمال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اقدس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ابهی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امکان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انقطاع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سلاله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اغصان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تأسيس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پيش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صورت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وقوع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چنين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وضعی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مقرّر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فرمودند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الاوقاف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المختصّة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للخيرات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ترجع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البهآء</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اصطلاح</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آثار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مبارکه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مختلف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چنين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آمده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الذّين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يتکلّمون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اذنه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يحکمون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اللّوح</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lang w:bidi="ar-JO"/>
        </w:rPr>
        <w:t>١٩٥٧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صعود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ايادی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هنگام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تأسيس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lang w:bidi="ar-JO"/>
        </w:rPr>
        <w:t>١٩٦٣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بهائی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اداره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يادداشت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شماره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lang w:bidi="ar-JO"/>
        </w:rPr>
        <w:t>١٨٣</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شرح </w:t>
      </w:r>
      <w:r>
        <w:rPr>
          <w:rFonts w:cs="Traditional Arabic" w:ascii="Traditional Arabic" w:hAnsi="Traditional Arabic"/>
          <w:color w:val="FF0000"/>
          <w:sz w:val="28"/>
          <w:szCs w:val="28"/>
        </w:rPr>
        <w:t>67</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sz w:val="24"/>
        <w:szCs w:val="24"/>
        <w:lang w:bidi="ar-JO"/>
      </w:rPr>
    </w:pPr>
    <w:r>
      <w:rPr>
        <w:rFonts w:ascii="Traditional Arabic" w:hAnsi="Traditional Arabic" w:cs="Traditional Arabic"/>
        <w:sz w:val="24"/>
        <w:sz w:val="24"/>
        <w:szCs w:val="24"/>
        <w:rtl w:val="true"/>
        <w:lang w:bidi="ar-JO"/>
      </w:rPr>
      <w:t>الاوقاف</w:t>
    </w:r>
    <w:r>
      <w:rPr>
        <w:rFonts w:ascii="Traditional Arabic" w:hAnsi="Traditional Arabic" w:cs="Traditional Arabic"/>
        <w:sz w:val="24"/>
        <w:sz w:val="24"/>
        <w:szCs w:val="24"/>
        <w:lang w:bidi="ar-JO"/>
      </w:rPr>
      <w:t xml:space="preserve"> </w:t>
    </w:r>
  </w:p>
  <w:p>
    <w:pPr>
      <w:pStyle w:val="Normal"/>
      <w:rPr>
        <w:rFonts w:ascii="Arial" w:hAnsi="Arial" w:cs="Arial"/>
        <w:color w:val="000000"/>
        <w:sz w:val="24"/>
        <w:szCs w:val="24"/>
        <w:lang w:bidi="ar-JO"/>
      </w:rPr>
    </w:pPr>
    <w:r>
      <w:rPr>
        <w:rFonts w:cs="Arial" w:ascii="Arial" w:hAnsi="Arial"/>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