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حرمت نوشيدن شراب و ساير مسكرات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للعاقل أن يشرب ما يُذْهَبُ به العقلُ وله أن يعمل ما ينبغي للإنسان لا ما يَرتَكِبُهُ 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غافل مريب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بخمر أنفسکم لأنّها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ويقلّب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تتقرّبوا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 لأنّها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 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رام، محاضرات،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ژرف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دريای 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نيافتم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 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 بجام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فبئس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يقنعون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مکنونه فارسى،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 مپوش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مگشا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کؤوس 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فطرتان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مکنونه فارسى،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کأس 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بياشاميد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خمارش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کيفيّت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شعور بيفزايد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محجوب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اعطای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أسرعوا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معرضا 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أردتم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امر و 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 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اعصاب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ميسّر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فطرت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 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آسمانی،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انگوری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هوشياری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 بالغ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رئيس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مندفع 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الآثار،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 ص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1922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1922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 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متدرّجاً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انذار 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انفصال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 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اين نصّ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مولای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مطاع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باقتضاء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آثار مبارکه مکرّراً شرب خمر و مسکرات ديگر تحريم گرديده و اثرات سوء آن در افراد تصريح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يکی از الواح مبارکه حضرت بهاءاللّه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ايّاکم ان تبدلوا خمر اللّه بخمر انفسکم لانّها يخامر العقل و يقلب الوجه عن وجه اللّه العزيز البديع المنيع و انتم لا تتقرّبوا بها لانّها حرمت عليکم من لدی الله العليّ العظيم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در توضيح اين آيه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استعمال مسکرات به نصّ کتاب اقدس مذموم است خواه مسکرات قويّه و خواه مسکرات خفيفه و مذمّتش اين است که عقل زائل گردد و سبب ضعف بنيه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در توقيعاتی که حسب الامر هيکل مبارک صادر گرديده بياناتی می فرمايند دالّ بر اينکه اين حرمت فقط شامل شرب خمر نيست ، بلکه شامل هر چيزی است که عقل را مختل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به علاوه تصريح می فرمايند که استعمال الکل فقط بعنوان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معالجه طبّی مجاز است ، آن هم به شرطی که به تجويز اطبّای حاذق و سليم باشد که استعمالش را برای معالجه امراض مخصوصی لازم دانند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8"/>
        <w:szCs w:val="28"/>
        <w:lang w:bidi="ar-SA"/>
      </w:rPr>
    </w:pPr>
    <w:r>
      <w:rPr>
        <w:rFonts w:ascii="Traditional Arabic" w:hAnsi="Traditional Arabic" w:cs="Traditional Arabic"/>
        <w:sz w:val="28"/>
        <w:sz w:val="28"/>
        <w:szCs w:val="28"/>
        <w:rtl w:val="true"/>
        <w:lang w:bidi="ar-SA"/>
      </w:rPr>
      <w:t>نهی از حرمت نوشيدن شراب و ساير مسكرات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