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القمار والميسر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حرّم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عليكم الميسر والأفيون اجتنبوا يا معشر الخلق ولا تكوننّ من المتجاوزين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إيّاكم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أن تستعملوا ما تكسل به هياكلكم ويضرّ أبدانكم إنّا ما أردنا لكم إلاّ ما ينفعكم يشهد بذلك كلّ الأشيآء لو أنتم تسمعون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155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للأفعال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التّحريم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متروك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وإجابة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استفسار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ألعاب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الحظّ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واليانصيب،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والمراهنات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الخيل،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ومباريات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ولعب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البنجو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تندرج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الميسر،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أجاب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مستقبلا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الرّاهن،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يسمحوا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لوجدان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الأفراد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التّبرعات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لصناديق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الخيريّة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ألعاب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الحظّ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واليانصيب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والمراهنات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