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56"/>
          <w:sz w:val="56"/>
          <w:szCs w:val="56"/>
          <w:rtl w:val="true"/>
          <w:lang w:bidi="fa-IR"/>
        </w:rPr>
        <w:t>نهی از قتل عمدی</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pacing w:val="-6"/>
          <w:sz w:val="28"/>
          <w:szCs w:val="28"/>
          <w:lang w:bidi="ar-JO"/>
        </w:rPr>
      </w:pPr>
      <w:r>
        <w:rPr>
          <w:rFonts w:cs="Traditional Arabic" w:ascii="Traditional Arabic" w:hAnsi="Traditional Arabic"/>
          <w:spacing w:val="-6"/>
          <w:sz w:val="28"/>
          <w:szCs w:val="28"/>
          <w:lang w:bidi="ar-JO"/>
        </w:rPr>
        <w:t>1</w:t>
      </w:r>
      <w:r>
        <w:rPr>
          <w:rFonts w:cs="Traditional Arabic" w:ascii="Traditional Arabic" w:hAnsi="Traditional Arabic"/>
          <w:spacing w:val="-6"/>
          <w:sz w:val="28"/>
          <w:szCs w:val="28"/>
          <w:rtl w:val="true"/>
          <w:lang w:bidi="ar-JO"/>
        </w:rPr>
        <w:t xml:space="preserve"> - " </w:t>
      </w:r>
      <w:r>
        <w:rPr>
          <w:rFonts w:ascii="Traditional Arabic" w:hAnsi="Traditional Arabic" w:cs="Traditional Arabic"/>
          <w:spacing w:val="-6"/>
          <w:sz w:val="28"/>
          <w:sz w:val="28"/>
          <w:szCs w:val="28"/>
          <w:rtl w:val="true"/>
          <w:lang w:bidi="ar-JO"/>
        </w:rPr>
        <w:t xml:space="preserve">قد حُرِّمَ عليكم القتل </w:t>
      </w:r>
      <w:r>
        <w:rPr>
          <w:rFonts w:cs="Traditional Arabic" w:ascii="Traditional Arabic" w:hAnsi="Traditional Arabic"/>
          <w:spacing w:val="-6"/>
          <w:sz w:val="28"/>
          <w:szCs w:val="28"/>
          <w:rtl w:val="true"/>
          <w:lang w:bidi="ar-JO"/>
        </w:rPr>
        <w:t xml:space="preserve">... " </w:t>
      </w:r>
      <w:r>
        <w:rPr>
          <w:rFonts w:cs="Traditional Arabic" w:ascii="Traditional Arabic" w:hAnsi="Traditional Arabic"/>
          <w:color w:val="FF0000"/>
          <w:spacing w:val="-6"/>
          <w:sz w:val="28"/>
          <w:szCs w:val="28"/>
          <w:rtl w:val="true"/>
          <w:lang w:bidi="ar-JO"/>
        </w:rPr>
        <w:t xml:space="preserve"> (</w:t>
      </w:r>
      <w:r>
        <w:rPr>
          <w:rFonts w:ascii="Traditional Arabic" w:hAnsi="Traditional Arabic" w:cs="Traditional Arabic"/>
          <w:color w:val="FF0000"/>
          <w:spacing w:val="-6"/>
          <w:sz w:val="28"/>
          <w:sz w:val="28"/>
          <w:szCs w:val="28"/>
          <w:rtl w:val="true"/>
          <w:lang w:bidi="ar-JO"/>
        </w:rPr>
        <w:t xml:space="preserve">كتاب اقدس – بند </w:t>
      </w:r>
      <w:r>
        <w:rPr>
          <w:rFonts w:cs="Traditional Arabic" w:ascii="Traditional Arabic" w:hAnsi="Traditional Arabic"/>
          <w:color w:val="FF0000"/>
          <w:spacing w:val="-6"/>
          <w:sz w:val="28"/>
          <w:szCs w:val="28"/>
          <w:lang w:bidi="ar-JO"/>
        </w:rPr>
        <w:t>19</w:t>
      </w:r>
      <w:r>
        <w:rPr>
          <w:rFonts w:cs="Traditional Arabic" w:ascii="Traditional Arabic" w:hAnsi="Traditional Arabic"/>
          <w:color w:val="FF0000"/>
          <w:spacing w:val="-6"/>
          <w:sz w:val="28"/>
          <w:szCs w:val="28"/>
          <w:rtl w:val="true"/>
          <w:lang w:bidi="ar-JO"/>
        </w:rPr>
        <w:t xml:space="preserve">) </w:t>
      </w:r>
    </w:p>
    <w:p>
      <w:pPr>
        <w:pStyle w:val="PlainText"/>
        <w:bidi w:val="1"/>
        <w:ind w:left="0" w:right="0" w:hanging="0"/>
        <w:jc w:val="both"/>
        <w:rPr>
          <w:rFonts w:ascii="Traditional Arabic" w:hAnsi="Traditional Arabic" w:cs="Traditional Arabic"/>
          <w:spacing w:val="-6"/>
          <w:sz w:val="28"/>
          <w:szCs w:val="28"/>
          <w:lang w:bidi="ar-JO"/>
        </w:rPr>
      </w:pPr>
      <w:r>
        <w:rPr>
          <w:rFonts w:cs="Traditional Arabic" w:ascii="Traditional Arabic" w:hAnsi="Traditional Arabic"/>
          <w:spacing w:val="-6"/>
          <w:sz w:val="28"/>
          <w:szCs w:val="28"/>
          <w:rtl w:val="true"/>
          <w:lang w:bidi="ar-JO"/>
        </w:rPr>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lang w:bidi="ar-JO"/>
        </w:rPr>
        <w:t>2</w:t>
      </w:r>
      <w:r>
        <w:rPr>
          <w:rFonts w:cs="Traditional Arabic" w:ascii="Traditional Arabic" w:hAnsi="Traditional Arabic"/>
          <w:spacing w:val="-6"/>
          <w:sz w:val="28"/>
          <w:szCs w:val="28"/>
          <w:rtl w:val="true"/>
          <w:lang w:bidi="ar-JO"/>
        </w:rPr>
        <w:t xml:space="preserve"> - " </w:t>
      </w:r>
      <w:r>
        <w:rPr>
          <w:rFonts w:ascii="Traditional Arabic" w:hAnsi="Traditional Arabic" w:cs="Traditional Arabic"/>
          <w:spacing w:val="-6"/>
          <w:sz w:val="28"/>
          <w:sz w:val="28"/>
          <w:szCs w:val="28"/>
          <w:rtl w:val="true"/>
        </w:rPr>
        <w:t>ومن قتل نفسا عامِدًا فاقتلوه خذوا سنن الله بأيادي القدرة</w:t>
      </w:r>
      <w:r>
        <w:rPr>
          <w:rFonts w:ascii="Traditional Arabic" w:hAnsi="Traditional Arabic" w:cs="Traditional Arabic"/>
          <w:spacing w:val="-6"/>
          <w:sz w:val="28"/>
          <w:sz w:val="28"/>
          <w:szCs w:val="28"/>
          <w:rtl w:val="true"/>
          <w:lang w:bidi="ar-JO"/>
        </w:rPr>
        <w:t xml:space="preserve"> و</w:t>
      </w:r>
      <w:r>
        <w:rPr>
          <w:rFonts w:ascii="Traditional Arabic" w:hAnsi="Traditional Arabic" w:cs="Traditional Arabic"/>
          <w:spacing w:val="-6"/>
          <w:sz w:val="28"/>
          <w:sz w:val="28"/>
          <w:szCs w:val="28"/>
          <w:rtl w:val="true"/>
        </w:rPr>
        <w:t xml:space="preserve">الاقتدار ثمّ اتركوا سنن الجاهلين </w:t>
      </w:r>
      <w:r>
        <w:rPr>
          <w:rFonts w:eastAsia="Wingdings 2" w:cs="Wingdings 2" w:ascii="Wingdings 2" w:hAnsi="Wingdings 2"/>
          <w:sz w:val="28"/>
          <w:szCs w:val="28"/>
        </w:rPr>
        <w:t>õ</w:t>
      </w:r>
      <w:r>
        <w:rPr>
          <w:rFonts w:cs="Traditional Arabic" w:ascii="Traditional Arabic" w:hAnsi="Traditional Arabic"/>
          <w:spacing w:val="-6"/>
          <w:sz w:val="28"/>
          <w:szCs w:val="28"/>
          <w:rtl w:val="true"/>
        </w:rPr>
        <w:t xml:space="preserve"> </w:t>
      </w:r>
      <w:r>
        <w:rPr>
          <w:rFonts w:ascii="Traditional Arabic" w:hAnsi="Traditional Arabic" w:cs="Traditional Arabic"/>
          <w:spacing w:val="-6"/>
          <w:sz w:val="28"/>
          <w:sz w:val="28"/>
          <w:szCs w:val="28"/>
          <w:rtl w:val="true"/>
        </w:rPr>
        <w:t>وإن</w:t>
      </w:r>
      <w:r>
        <w:rPr>
          <w:rFonts w:ascii="Traditional Arabic" w:hAnsi="Traditional Arabic" w:cs="Traditional Arabic"/>
          <w:spacing w:val="-6"/>
          <w:sz w:val="28"/>
          <w:sz w:val="28"/>
          <w:szCs w:val="28"/>
          <w:rtl w:val="true"/>
        </w:rPr>
        <w:t xml:space="preserve"> </w:t>
      </w:r>
      <w:r>
        <w:rPr>
          <w:rFonts w:ascii="Traditional Arabic" w:hAnsi="Traditional Arabic" w:cs="Traditional Arabic"/>
          <w:spacing w:val="-6"/>
          <w:sz w:val="28"/>
          <w:sz w:val="28"/>
          <w:szCs w:val="28"/>
          <w:rtl w:val="true"/>
        </w:rPr>
        <w:t>تحكموا لهما حبسا أبدي</w:t>
      </w:r>
      <w:r>
        <w:rPr>
          <w:rFonts w:ascii="Traditional Arabic" w:hAnsi="Traditional Arabic" w:cs="Traditional Arabic"/>
          <w:spacing w:val="-6"/>
          <w:sz w:val="28"/>
          <w:sz w:val="28"/>
          <w:szCs w:val="28"/>
          <w:rtl w:val="true"/>
          <w:lang w:bidi="ar-JO"/>
        </w:rPr>
        <w:t>ّ</w:t>
      </w:r>
      <w:r>
        <w:rPr>
          <w:rFonts w:ascii="Traditional Arabic" w:hAnsi="Traditional Arabic" w:cs="Traditional Arabic"/>
          <w:spacing w:val="-6"/>
          <w:sz w:val="28"/>
          <w:sz w:val="28"/>
          <w:szCs w:val="28"/>
          <w:rtl w:val="true"/>
        </w:rPr>
        <w:t xml:space="preserve">ا لا بأس عليكم في الكتاب إنّه لهو الحاكم على ما يريد </w:t>
      </w:r>
      <w:r>
        <w:rPr>
          <w:rFonts w:cs="Traditional Arabic" w:ascii="Traditional Arabic" w:hAnsi="Traditional Arabic"/>
          <w:spacing w:val="-6"/>
          <w:sz w:val="28"/>
          <w:szCs w:val="28"/>
          <w:rtl w:val="true"/>
        </w:rPr>
        <w:t xml:space="preserve">"  </w:t>
      </w:r>
      <w:r>
        <w:rPr>
          <w:rFonts w:cs="Traditional Arabic" w:ascii="Traditional Arabic" w:hAnsi="Traditional Arabic"/>
          <w:color w:val="FF0000"/>
          <w:spacing w:val="-6"/>
          <w:sz w:val="28"/>
          <w:szCs w:val="28"/>
          <w:rtl w:val="true"/>
        </w:rPr>
        <w:t>(</w:t>
      </w:r>
      <w:r>
        <w:rPr>
          <w:rFonts w:ascii="Traditional Arabic" w:hAnsi="Traditional Arabic" w:cs="Traditional Arabic"/>
          <w:color w:val="FF0000"/>
          <w:spacing w:val="-6"/>
          <w:sz w:val="28"/>
          <w:sz w:val="28"/>
          <w:szCs w:val="28"/>
          <w:rtl w:val="true"/>
        </w:rPr>
        <w:t xml:space="preserve">كتاب اقدس </w:t>
      </w:r>
      <w:r>
        <w:rPr>
          <w:rFonts w:cs="Traditional Arabic" w:ascii="Traditional Arabic" w:hAnsi="Traditional Arabic"/>
          <w:color w:val="FF0000"/>
          <w:spacing w:val="-6"/>
          <w:sz w:val="28"/>
          <w:szCs w:val="28"/>
          <w:rtl w:val="true"/>
        </w:rPr>
        <w:t xml:space="preserve">-  </w:t>
      </w:r>
      <w:r>
        <w:rPr>
          <w:rFonts w:ascii="Traditional Arabic" w:hAnsi="Traditional Arabic" w:cs="Traditional Arabic"/>
          <w:color w:val="FF0000"/>
          <w:spacing w:val="-6"/>
          <w:sz w:val="28"/>
          <w:sz w:val="28"/>
          <w:szCs w:val="28"/>
          <w:rtl w:val="true"/>
        </w:rPr>
        <w:t xml:space="preserve">بند </w:t>
      </w:r>
      <w:r>
        <w:rPr>
          <w:rFonts w:cs="Traditional Arabic" w:ascii="Traditional Arabic" w:hAnsi="Traditional Arabic"/>
          <w:color w:val="FF0000"/>
          <w:spacing w:val="-6"/>
          <w:sz w:val="28"/>
          <w:szCs w:val="28"/>
        </w:rPr>
        <w:t>62</w:t>
      </w:r>
      <w:r>
        <w:rPr>
          <w:rFonts w:cs="Traditional Arabic" w:ascii="Traditional Arabic" w:hAnsi="Traditional Arabic"/>
          <w:color w:val="FF0000"/>
          <w:spacing w:val="-6"/>
          <w:sz w:val="28"/>
          <w:szCs w:val="28"/>
          <w:rtl w:val="true"/>
        </w:rPr>
        <w:t>)</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spacing w:val="-6"/>
          <w:sz w:val="28"/>
          <w:szCs w:val="28"/>
        </w:rPr>
      </w:pPr>
      <w:r>
        <w:rPr>
          <w:rFonts w:cs="Traditional Arabic" w:ascii="Traditional Arabic" w:hAnsi="Traditional Arabic"/>
          <w:spacing w:val="-6"/>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لا يعترض أحد على أحد ولا يقتل نفس نفسا هذا ما نهيتم عنه في كتاب كان في سُرادق العزّ مستورا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أتقتلون من أحياه الله بروح من عنده إنّ هذا خَطَأٌ قد كان لدى العرش كبيرا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اتّقوا الله ولا تَخْرِبُوا ما بناه الله بأيدي الظّلم والطّغيان ثمّ اتّخذوا إلى الحقّ سبيلا</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73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قل يا قوم اتّقوا الله ولا تسفكوا الدّماء ولا تتعرّضوا مع نفس وكونوا من المحسنين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آثار قلم اعلى، جلد </w:t>
      </w:r>
      <w:r>
        <w:rPr>
          <w:rFonts w:cs="Traditional Arabic" w:ascii="Traditional Arabic" w:hAnsi="Traditional Arabic"/>
          <w:color w:val="FF0000"/>
          <w:sz w:val="28"/>
          <w:szCs w:val="28"/>
        </w:rPr>
        <w:t>4</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 xml:space="preserve">سورة البيان، ص </w:t>
      </w:r>
      <w:r>
        <w:rPr>
          <w:rFonts w:cs="Traditional Arabic" w:ascii="Traditional Arabic" w:hAnsi="Traditional Arabic"/>
          <w:color w:val="FF0000"/>
          <w:sz w:val="28"/>
          <w:szCs w:val="28"/>
        </w:rPr>
        <w:t>113</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إيّاكم أن تسفكوا الدّماء والّذي سفك إنّه ليس منّي وكان الله بريئًا منه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كتاب بديع</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إنّ الّذين يسفكون الدّماء ويأكلون أموال النّاس بالباطل نحن برئٌ منهم ونسأل الله أن لا يجمع بيننا وبينهم لا في الدّنيا ولا في الآخرة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آثار قلم اعلى، جلد </w:t>
      </w:r>
      <w:r>
        <w:rPr>
          <w:rFonts w:cs="Traditional Arabic" w:ascii="Traditional Arabic" w:hAnsi="Traditional Arabic"/>
          <w:color w:val="FF0000"/>
          <w:sz w:val="28"/>
          <w:szCs w:val="28"/>
        </w:rPr>
        <w:t>1</w:t>
      </w:r>
      <w:r>
        <w:rPr>
          <w:rFonts w:ascii="Traditional Arabic" w:hAnsi="Traditional Arabic" w:cs="Traditional Arabic"/>
          <w:color w:val="FF0000"/>
          <w:sz w:val="28"/>
          <w:sz w:val="28"/>
          <w:szCs w:val="28"/>
          <w:rtl w:val="true"/>
        </w:rPr>
        <w:t xml:space="preserve">، سورة الهيكل ص </w:t>
      </w:r>
      <w:r>
        <w:rPr>
          <w:rFonts w:cs="Traditional Arabic" w:ascii="Traditional Arabic" w:hAnsi="Traditional Arabic"/>
          <w:color w:val="FF0000"/>
          <w:sz w:val="28"/>
          <w:szCs w:val="28"/>
        </w:rPr>
        <w:t>60</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إيّاكم أن لا تسفكوا الدّماء أن أخرجوا سيف اللّسان عن غمد البيان لأنّ به يفتح مداين القلوب وإنّا رفعنا حكم القتل بينكم لأنّ رحمتي سبقت الممكنات إن أنتم تعلمون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سوره هيكل، آثار قلم اعلى، جلد </w:t>
      </w:r>
      <w:r>
        <w:rPr>
          <w:rFonts w:cs="Traditional Arabic" w:ascii="Traditional Arabic" w:hAnsi="Traditional Arabic"/>
          <w:color w:val="FF0000"/>
          <w:sz w:val="28"/>
          <w:szCs w:val="28"/>
          <w:lang w:bidi="ar-JO"/>
        </w:rPr>
        <w:t>1</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8</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شمابکشتن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فخر 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احيای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پژمرده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جهد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سلسال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کوثر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مثال حضرت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لايزال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پژمرده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بخشيد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اينست 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٣٦</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مائده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آسمانی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١٢١</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بديع</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9</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قتل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دليل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ومردانگی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نيست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قادريد 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پژمرده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بنفحات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رحمانيّه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تازه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نمائيد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ثعبان هزار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هلاک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قدرت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ثعبان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نبوده 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نخواهد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مبغوض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قلوب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گشته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خوشا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 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باصلاح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برخيزد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اتّحاد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طلاق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نفاق</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٣٦</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مائده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آسمانی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١٢١</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بديع</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10</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بآفتاب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فجر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توحيد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 نزد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عباد جمال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احيای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اتّحاد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 تفريق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سفک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دماء</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١٩٣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بجمالم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بهتر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سفک 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توقيعات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٤٨</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lang w:bidi="ar-JO"/>
        </w:rPr>
        <w:t>١٩٢٢</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بالمرّة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قتل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ممنوع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بآفتاب افق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تقديس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احبابم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محبوب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نزد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 سفک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١٩٢</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حضرت بهاءاللّه فرموده‌اند که قتل نفس و حرق بيوت به طور عمد مجازاتش اعدام است ، هر چند به جای اعدام حبس ابد نيز مجاز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يادداشت </w:t>
      </w:r>
      <w:r>
        <w:rPr>
          <w:rFonts w:ascii="Traditional Arabic" w:hAnsi="Traditional Arabic" w:cs="Traditional Arabic"/>
          <w:sz w:val="28"/>
          <w:sz w:val="28"/>
          <w:szCs w:val="28"/>
        </w:rPr>
        <w:t>٨٧</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عبدالبهاء در آثار مبارکه فرق بين مجازات و انتقام را بيان و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انّ البشر ليس له حقّ الانتقام لانّ الانتقام امر مبغوض مذموم عنداللّه ولی مقصد از مجازات انتقام نيست بلکه اجرای حکم در حقّ مجرم است چنانکه در کتاب مبارک مفاوضات تأييد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هيأت اجتماعيّه حقّ قصاص را از مجرم دارند و اين قصاص به جهت ردع و منع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در اين باره در توقيعی که حسب الامر مبارک صادر گشته چنين توضيح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کتاب مستطاب اقدس حضرت بهاءاللّه مجازات قتل را اعدام مقرّر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امّا به جای آن حبس ابد را نيز اجازه داده‌اند و هر دو با احکام مبارک تطابق دارد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ممکن است بعضی از ما با بينش محدود خود حکمت بالغه اين حکم را درک ننمائيم ، ولی بايد آن را بپذيريم و بدانيم که مراتب حکمت و رحمت و عدالت مُنزل آن کامل و فی الحقيقه کافل نجات اهل عالم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نفسی سهواً محکوم به مرگ گردد ، آيا نبايد معتقد بود که خداوند مقتدر و توانا چنين بی عدالتی در اين جهان را هزاران برابر در جهان ديگر جبران فرمايد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البتّه نميتوان به خاطر اين احتمال نادر الوقوع که ممکن است يک فرد بی گناه سهواً مجازات شود از اين حکمی که نفعش به عموم راجع است صرف نظر کرد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جزئيّات مجازات قتل و حرق را که به هيأت اجتماعيّه آينده تعلّق دارد نازل نفرموده‌اند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فرعيّات اين احکام، از قبيل اينکه درجات جرم تا چه حدّ است و آيا بايد عوامل مؤثّر در تخفيف جرم را منظور داشت ، و کدام يک از دو نوع مجازات بايد مجری گردد کلّاً به بيت العدل اعظم محوّل گشته که با ملاحظه شرايط زمان در وقت اجرای حکم تصميمات لازم را اتخاذ نمايند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نحوه اجرای حکم نيز به بيت العدل اعظم راجع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مورد حرق ، حدّ مجازات وابسته به اين است که چه مکانی مورد حرق قرار گرفته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بدون شک مجرمی که انباری خالی را آتش زند و کسی که مدرسه‌ای پر از کودک را بسوزاند درجات جرمشان تفاوت بسيار دارد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86</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both"/>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در جواب سؤالی از اين آيه کتاب مستطاب اقدس حضرت وليّ امراللّه تصريح فرموده‌اند که گر چه به حکم کتاب قاتل را ميتوان اعدام نمود ولی به جای آن حبس ابد نيز جايز است و به اين وسيله از شدّت مجازات به مراتب کاسته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همچنين می فرمايند که جمال مبارک حقّ انتخاب بين اين دو حکم را عنايت فرموده و جامعه بشری را مختار ساخته‌اند که با در نظر گرفتن جوانب اين حکم آنچه مقتضی باشد مجری 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چون دستورات صريح و مشخّص در باره تنفيذ اين حکم موجود نيست لهذا در آتيه تشريع قوانين مربوط به اين امر به بيت العدل اعظم راجع است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87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color w:val="FF0000"/>
          <w:sz w:val="28"/>
          <w:szCs w:val="28"/>
          <w:lang w:val="en-US" w:eastAsia="en-US" w:bidi="ar-SA"/>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left"/>
      <w:rPr>
        <w:rFonts w:ascii="Traditional Arabic" w:hAnsi="Traditional Arabic" w:cs="Traditional Arabic"/>
        <w:sz w:val="24"/>
        <w:szCs w:val="24"/>
        <w:lang w:bidi="fa-IR"/>
      </w:rPr>
    </w:pPr>
    <w:r>
      <w:rPr>
        <w:rFonts w:ascii="Traditional Arabic" w:hAnsi="Traditional Arabic" w:cs="Traditional Arabic"/>
        <w:sz w:val="24"/>
        <w:sz w:val="24"/>
        <w:szCs w:val="24"/>
        <w:rtl w:val="true"/>
        <w:lang w:bidi="fa-IR"/>
      </w:rPr>
      <w:t>نهی از قتل عمدی</w:t>
    </w:r>
  </w:p>
  <w:p>
    <w:pPr>
      <w:pStyle w:val="Header"/>
      <w:jc w:val="right"/>
      <w:rPr>
        <w:rFonts w:ascii="Arial" w:hAnsi="Arial" w:cs="Arial"/>
        <w:color w:val="000000"/>
        <w:sz w:val="24"/>
        <w:szCs w:val="24"/>
        <w:lang w:bidi="fa-IR"/>
      </w:rPr>
    </w:pPr>
    <w:r>
      <w:rPr>
        <w:rFonts w:cs="Arial" w:ascii="Arial" w:hAnsi="Arial"/>
        <w:color w:val="000000"/>
        <w:sz w:val="24"/>
        <w:szCs w:val="24"/>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