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استخدام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البِكر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ومن اتّخذ بكرا لخدمته لا بأس عليه كذلك كان الأمر من قلم الوحي بالحقّ مرقوما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بشأن الآية المباركة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من 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خذ بكرا لخدمته لا بأس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لمحض الخدمة، مثل الأعمال الّتي يقوم بها غيرها من الخدم عادة، كبارا وصغارا، في مقابل أجر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ولهذه البكر متى أرادت الزّواج الحرّيّة في اختيار زوجها بنفسها، لأن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اقتناء الإماء حرام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وحرام أيضا اتّخاذ أكثر من زوجتين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2"/>
          <w:sz w:val="28"/>
          <w:szCs w:val="28"/>
        </w:rPr>
        <w:t>1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>أجاز حضرة بهاءالله للر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>جل أن يستخدم بكرا لخدمته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>ولم يكن ذلك جائزا من قبل في عرف مذهب الشّيعة، ما لم يعقد الر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>جل زواجه على خادمته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ويؤكّد حضرة بهاءالله أنّ كلمة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>لخدمته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المشار إليها في الآية المباركة تعني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>الأعمال الّتي يقوم بها غيرها من الخدم عادة، كبارا وصغارا، في مقابل أجر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" (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سؤال وجواب </w:t>
      </w:r>
      <w:r>
        <w:rPr>
          <w:rFonts w:cs="Traditional Arabic" w:ascii="Traditional Arabic" w:hAnsi="Traditional Arabic"/>
          <w:spacing w:val="-2"/>
          <w:sz w:val="28"/>
          <w:szCs w:val="28"/>
        </w:rPr>
        <w:t>30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>فلا حقّ للمخدوم أن تكون له أيّة علاقة جنسيّة مع خادمته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ولهذه الخادمة البكر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>متى أرادت الزّواج الحرّيّة في اختيار زوجها بنفسها، لأن اقتناء الإماء حرام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