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نهی از جدال و نزاع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قد منعتم في الكتاب عن الجدال والنّزاع والضّرب وأمثالها عمّا تحزن به الأفئدة والقلوب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148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منعتم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النّزاع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والجدال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کتاب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 العزيز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العظيم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تمسّکوا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تنتفع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أنفسکم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وأهل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کذلک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يأمرکم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مالک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القدم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الظّاهر بالاسم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الأعظم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إنّه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الآمر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الحکيم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خلق، جلد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3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، ص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188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تجادلوا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للدّنيا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قدّر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بأحد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لأنّ 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ترکها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لأهلها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أراد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قلوب العباد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".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سورة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البيان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آثار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قلم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اعلی، جلد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4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، ص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114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4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إيّاک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إيّاک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کتبته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 آخر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کتابک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اين اعمال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جهلاست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افعال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غافلين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قسم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باسم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دوستان اذيّت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آورد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بمثابه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آورده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نزاع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 جدال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فساد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قتل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امثال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کتاب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عظيما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آثار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قلم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اعلی، جلد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7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، ص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152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5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بقدر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رأس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شعری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رايحه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فساد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نزاع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جدال 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حزن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ادراک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حزب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احتراز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بمثابه احتراز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رقشاء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...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هيچ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ظهور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شريک فساد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نبوده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يشهد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بذلک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لساني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قلبي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وقلمي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 زبري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صحفي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کتبي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الواحي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مائده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آسمانی، جلد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4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، ص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18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6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جدال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نزاع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فساد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مردود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احبّای 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بلحاظ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محبّت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خلق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ادعيه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محبوب، ص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300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7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براستی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ميگويم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فساد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نزاع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يکرهه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العقول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لايق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شأن انسان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نبوده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منتخباتی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آثار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بهاءاللّه، ص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129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8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اهل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مشارق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محبّت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مطالع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عنايت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 هستيد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ولعن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ميالائيد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چشم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لايق نيست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حفظ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نمائيد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دارائيد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بنمائيد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مقبول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افتاد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مقصود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حاصل 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تعرّض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باطل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ذروه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بنفسه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مقبلين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 المهيمن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القيّوم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حزن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مشويد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رسد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بفساد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نزاع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هست 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سدره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عنايت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 تربيت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وبما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اراده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همه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اوراق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شجريد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قطره های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بحر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".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لوح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مبارک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بشارات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٥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١٤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لوح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مبارک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اشراقات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٧٦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مجموعه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الواح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جمال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اقدس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ابهی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9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نصائح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بگوش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بشنويد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اهل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عالم 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ضرّ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زبان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آسوده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باشند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...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مظلوم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حزب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 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فساد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نزاع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فرمود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باعمال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طيّبه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اخلاق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مرضيّه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روحانيّه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دعوت نمود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مجموعه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الواح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جمال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اقدس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ابهی، لوح دنيا، ص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49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10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اقليم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فساد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نگذاريد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عرصه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جدال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نزاع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قدم ننهيد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فضائل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اخلاق، ص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144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فساد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نزاع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اهل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نبوده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نخواهد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 اعمال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شنيعه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اجتناب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نمائيد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مجموعه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اقتدارات، ص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181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 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12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ضرب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شتم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جنگ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جدال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قتل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غارت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درنده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های بيشه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نادانی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اهل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مقدّس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مبرّا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 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خلق، جلد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3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، ص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191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13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بگو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دوستان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لعمر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جدال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نزاع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فساد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 سفک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دماء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خبيثه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عظيما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کتابه العظيم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 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آثار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قلم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اعلی، جلد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6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، ص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302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14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قسم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بآفتاب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حقيقت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افق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سماء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سجن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مشرق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 ظاهراست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ابدا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اراده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نزاع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جدال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 يتکدّر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القلوب نبوده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آثار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قلم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اعلی، جلد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3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، ص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303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15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نزاع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جدال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درندگان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ارض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اعمال پسنديده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آثار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گهر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بار ص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16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000000"/>
          <w:sz w:val="28"/>
          <w:szCs w:val="28"/>
        </w:rPr>
        <w:t>16</w:t>
      </w:r>
      <w:r>
        <w:rPr>
          <w:rFonts w:cs="Traditional Arabic" w:ascii="Traditional Arabic" w:hAnsi="Traditional Arabic"/>
          <w:color w:val="000000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000000"/>
          <w:sz w:val="28"/>
          <w:szCs w:val="28"/>
          <w:rtl w:val="true"/>
        </w:rPr>
        <w:t>–</w:t>
      </w:r>
      <w:r>
        <w:rPr>
          <w:rFonts w:cs="Traditional Arabic" w:ascii="Traditional Arabic" w:hAnsi="Traditional Arabic"/>
          <w:color w:val="000000"/>
          <w:sz w:val="28"/>
          <w:szCs w:val="28"/>
          <w:rtl w:val="true"/>
        </w:rPr>
        <w:t xml:space="preserve"> " </w:t>
      </w:r>
      <w:r>
        <w:rPr>
          <w:rFonts w:ascii="Traditional Arabic" w:hAnsi="Traditional Arabic" w:cs="Traditional Arabic"/>
          <w:color w:val="000000"/>
          <w:sz w:val="28"/>
          <w:sz w:val="28"/>
          <w:szCs w:val="28"/>
          <w:rtl w:val="true"/>
        </w:rPr>
        <w:t xml:space="preserve">قد حرّم في الكتاب حكم الجِدال يشهدُ بذلك أُمّ الكتاب في أعلى المقام طوبى لفقيرٍ أقبل بقلبه إلى بحر الغَناء ولعليلٍ أراد الشّفاء ولقاعدٍ قام على خدمة أمر الله بخضوعٍ وأناب </w:t>
      </w:r>
      <w:r>
        <w:rPr>
          <w:rFonts w:cs="Traditional Arabic" w:ascii="Traditional Arabic" w:hAnsi="Traditional Arabic"/>
          <w:color w:val="000000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 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إشراقات، ص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175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-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177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عبدالبهاء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>: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احبّای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مقدّس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نزاع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جدال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ممنوع 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متعدّی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محروم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طوائف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سائره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جفا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وفا نمائيد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بنمائيد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اجتناب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کننذ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اجتذاب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دشمنی بنمايند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دوستی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بفرمائيد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بدهند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ببخشيد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زخم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بزنند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مرهم بنهيد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هَذَا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صِفَةُ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الْمُخْلِصِيْنَ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سِمَةُ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الصَّادِقِينَ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احبّای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گوش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فتنه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جوئی احتراز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فسادی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ازنفْسی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استشمام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نمائيد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بظاهر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شخص خطيری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عالِم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نظيری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بدانيد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دجّال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رجال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مخالف آئين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ذوالجلال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دشمن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يزدان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هادم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ناقص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پيمان 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مردود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درگاه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رحمن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شخص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خبير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بصير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سراج منيراست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فلاح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صلاح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عالَم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کبير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صغير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بموجب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ايمان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 پيمان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عالميان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کوشد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راحت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جهانيان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صفحه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قبل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آخر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رساله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مبارکه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سياسيّه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فساد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مبغوض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تعدّی مذموم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شؤون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١٩٤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٦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مکاتيب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عبدالبهاء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4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نفْسی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جدال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منمائيد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نزاع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بيزار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کلمه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حقّ 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زبان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رانيد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قبول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نعم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المطلوب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بحال 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بگذاريد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توکلّ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خدا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بکنيد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صفت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ثابتين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ميثاق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٢٠٤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منتخباتی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مکاتيب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عبدالبهاء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5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بالعکس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معامله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نمائيد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يعنی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زخم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ستمکاران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مرهم نهيد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ظالمانرا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درمان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دهند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دهيد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شمشير زنند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شکر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بخشيد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اهانت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اعانت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نمائيد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لعنت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 رحمت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جوئيد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رنهايت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مهربانی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قيام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نمائيد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باخلاق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رحمانی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معامله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کيند 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ابداً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بکلمه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رکيکی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حقّشان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زبان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نيالائيد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٩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٢٢٨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  <w:lang w:val="en-US" w:eastAsia="en-US" w:bidi="ar-SA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Traditional Arabic" w:hAnsi="Traditional Arabic" w:cs="Traditional Arabic"/>
        <w:sz w:val="24"/>
        <w:szCs w:val="24"/>
        <w:lang w:bidi="ar-SA"/>
      </w:rPr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نهی از جدال و نزاع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