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 از ذکر گفیتن در کوجه و بازار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ليس لأحد أن يحرّك 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نه أمام النّاس إذ يمشي في الطّرق والأسواق بل ينبغي لمن أراد الذّكر أن يذكر في مقام بني لذكر الله أو في بيته هذا أقرب بالخلوص والتّقوى كذلك أشرقت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مس الحكم من أفق البيان طوبى للعاملين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pacing w:val="-6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pacing w:val="-6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1"/>
      <w:ind w:left="0" w:right="0" w:hanging="0"/>
      <w:jc w:val="left"/>
      <w:rPr>
        <w:rFonts w:ascii="Traditional Arabic" w:hAnsi="Traditional Arabic" w:cs="Traditional Arabic"/>
        <w:color w:val="000000"/>
        <w:sz w:val="24"/>
        <w:szCs w:val="24"/>
        <w:lang w:bidi="fa-IR"/>
      </w:rPr>
    </w:pPr>
    <w:r>
      <w:rPr>
        <w:rFonts w:ascii="Traditional Arabic" w:hAnsi="Traditional Arabic" w:cs="Traditional Arabic"/>
        <w:color w:val="000000"/>
        <w:sz w:val="24"/>
        <w:sz w:val="24"/>
        <w:szCs w:val="24"/>
        <w:rtl w:val="true"/>
        <w:lang w:bidi="fa-IR"/>
      </w:rPr>
      <w:t>نهی از ذکر گفیتن در کوجه و بازار</w:t>
    </w:r>
  </w:p>
  <w:p>
    <w:pPr>
      <w:pStyle w:val="Header"/>
      <w:jc w:val="right"/>
      <w:rPr>
        <w:rFonts w:ascii="Arial" w:hAnsi="Arial" w:cs="Arial"/>
        <w:color w:val="000000"/>
        <w:sz w:val="24"/>
        <w:szCs w:val="24"/>
        <w:lang w:bidi="fa-IR"/>
      </w:rPr>
    </w:pPr>
    <w:r>
      <w:rPr>
        <w:rFonts w:cs="Arial" w:ascii="Arial" w:hAnsi="Arial"/>
        <w:color w:val="000000"/>
        <w:sz w:val="24"/>
        <w:szCs w:val="24"/>
        <w:lang w:bidi="fa-I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