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تراشیدان موی سر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تحلقوا رؤسكم قد زيّنها الله بالش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عر وفي ذلك لآيات لمن ينظر إلى مقتضيات الط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بيعة من لدن مالك البريّة إنّه لهو العزيز الحكيم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44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کتاب اقدس نهی از حلق رأس شده و در سوره حجّ امر به آن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جميع مأمورند به کتاب اقدس آنچه در آن نازل آن است حکم الهی ما بين عباد و حلق رأس از قاصدين بيت 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شده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هفتم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قبضه 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إِيّاکُمْ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قَوْمُ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تَجْعَلُوْا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أَنْفُسِکُمْ مَلْعَبَ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الْجَاهِلِيْنَ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 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لَآيَاتُ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يَنْظُرُ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اِلَی مُقْتَضِيَاتِ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الْطَّبِيْعَةِ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 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 طِبًّا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وَفَنًّا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از شرايع تراشيدن موی سر سنّتی پسنديده محسوب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تراشيدن سر را منع نموده و تصريح فرموده‌اند که اين آيه کتاب مستطاب اقدس حکم وجوب تراشيدن موی سر را در سوره حجّ بيت مبارک شيراز منسوخ می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تراشیدان موی سر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