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الانتقام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اعتاظ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قابلوه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بالرّفق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زجرکم 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تزجروه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دعوه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بنفسه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وتوکّلوا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 المنتقم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153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 تعتدوا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اعتدی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ليظهر فضلکم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وعنايتکم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کذل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 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القديم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وخلق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المجلد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227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يظلم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تتعرّض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إلی 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يأخذ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المظلوم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الّذينهم يظلمون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الحجّ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المجلد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81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وبيّن حضرة عبدالبهاء في ألواحه الفرق بين الانتقام والعقاب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إنّ البشر ليس له حقّ الانتقام، لأنّ الانتقام أمر مبغوض مذموم عند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وهدف العقاب ليس الانتقام، بل القصاص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وشرح حضرة عبدالبهاء في كتاب المفاوضات بأنّ للهيئة الاجتماعيّة حقّ القصاص من المجرم، وغاية القصاص المنع والرّدع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86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