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انصرو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مالك البريّة بالأعمال الحسنة ثمّ بالحكمة والبيان كذلك أمرتم في أكثر الألواح من لدى الرّحمن إنّه كان على ما أقول عليما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وطيروا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وتکلّموا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برهان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ومالکها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وذاکرا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ومعاشرا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قويّا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سخّروا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يجادلون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نوصيکم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ضوضاء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نگشائيد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الجاهلين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ضوضای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عنصری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ناتوانی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هوشمندی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بنقل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تشويق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حکمت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