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مقابله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رفق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منعتم في الكتاب عن الجدال والنّزاع والضّرب وأمثالها عمّا تحزن به الأفئدة والقلوب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ويوصيكم بالبرّ والتّقوى أمرا من عنده في هذا اللّوح المنير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لا ترضوا لأحد ما لا ترضونه لأنفسكم اتّقوا الله ولا تكوننّ من المتكبّرين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كلّكم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لقتم من المآء وترجعون إلى التّراب تفكّروا في عواقبكم ولا تكوننّ من الظّالمين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مقابله به رفق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