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مراجعة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الطّبيب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الحاذق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المرض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مرضتم ارجعوا إلى الحذّاق من الأطب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إنّا ما رفعنا الأسباب بل أثبتناها من هذا القلم الّذي جعله الله مطلع أمره المشرق المنير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تَتْرُکِ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الْعِلاجَ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حْتِيَاجِ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وَدَعْهُ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اسْتِقَامَةِ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المَزَاج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الطب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قَابِلِ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مْرَاضَ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سْبابِ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القَوْلُ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فَصْلُ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الخِطَابِ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الطب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لاستقامة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المزاج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للعلاج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الطب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