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jc w:val="center"/>
        <w:rPr>
          <w:rFonts w:ascii="Calibri" w:hAnsi="Calibri" w:cs="Traditional Arabic"/>
          <w:b/>
          <w:b/>
          <w:bCs/>
          <w:color w:val="0000CC"/>
          <w:sz w:val="56"/>
          <w:szCs w:val="56"/>
          <w:u w:val="single"/>
        </w:rPr>
      </w:pPr>
      <w:r>
        <w:rPr>
          <w:rFonts w:cs="Traditional Arabic" w:ascii="Calibri" w:hAnsi="Calibri"/>
          <w:b/>
          <w:bCs/>
          <w:color w:val="0000CC"/>
          <w:sz w:val="56"/>
          <w:szCs w:val="56"/>
          <w:u w:val="single"/>
        </w:rPr>
        <w:t>To Wash One’s Feet</w:t>
      </w:r>
    </w:p>
    <w:p>
      <w:pPr>
        <w:pStyle w:val="PlainText"/>
        <w:jc w:val="both"/>
        <w:rPr>
          <w:rFonts w:ascii="Calibri" w:hAnsi="Calibri" w:cs="Traditional Arabic"/>
          <w:b/>
          <w:b/>
          <w:bCs/>
          <w:color w:val="0000CC"/>
          <w:sz w:val="28"/>
          <w:szCs w:val="28"/>
          <w:u w:val="single"/>
        </w:rPr>
      </w:pPr>
      <w:r>
        <w:rPr>
          <w:rFonts w:cs="Traditional Arabic" w:ascii="Calibri" w:hAnsi="Calibri"/>
          <w:b/>
          <w:bCs/>
          <w:color w:val="0000CC"/>
          <w:sz w:val="28"/>
          <w:szCs w:val="28"/>
          <w:u w:val="single"/>
        </w:rPr>
      </w:r>
    </w:p>
    <w:p>
      <w:pPr>
        <w:pStyle w:val="PlainText"/>
        <w:ind w:firstLine="720"/>
        <w:jc w:val="both"/>
        <w:rPr>
          <w:rFonts w:ascii="Calibri" w:hAnsi="Calibri" w:cs="Traditional Arabic"/>
          <w:sz w:val="28"/>
          <w:szCs w:val="28"/>
        </w:rPr>
      </w:pPr>
      <w:r>
        <w:rPr/>
        <w:t>Wash your feet once every day in summer, and once every three days during winter.</w:t>
      </w:r>
    </w:p>
    <w:p>
      <w:pPr>
        <w:pStyle w:val="Normal"/>
        <w:rPr/>
      </w:pPr>
      <w:r>
        <w:rPr>
          <w:rFonts w:cs="Traditional Arabic" w:ascii="Traditional Arabic" w:hAnsi="Traditional Arabic"/>
          <w:color w:val="0000CC"/>
          <w:sz w:val="28"/>
          <w:szCs w:val="28"/>
        </w:rPr>
        <w:t>(</w:t>
      </w:r>
      <w:r>
        <w:rPr>
          <w:color w:val="0000CC"/>
        </w:rPr>
        <w:t>The Kitáb-i-Aqdas, The Most Holy Book, Bahá’u’lláh, para. 152)</w:t>
      </w:r>
    </w:p>
    <w:p>
      <w:pPr>
        <w:pStyle w:val="PlainText"/>
        <w:jc w:val="both"/>
        <w:rPr>
          <w:rFonts w:ascii="Calibri" w:hAnsi="Calibri" w:cs="Traditional Arabic"/>
          <w:color w:val="0000CC"/>
          <w:sz w:val="28"/>
          <w:szCs w:val="28"/>
        </w:rPr>
      </w:pPr>
      <w:r>
        <w:rPr>
          <w:rFonts w:cs="Traditional Arabic" w:ascii="Calibri" w:hAnsi="Calibri"/>
          <w:color w:val="0000CC"/>
          <w:sz w:val="28"/>
          <w:szCs w:val="28"/>
        </w:rPr>
      </w:r>
    </w:p>
    <w:p>
      <w:pPr>
        <w:pStyle w:val="Normal"/>
        <w:rPr>
          <w:rFonts w:ascii="Courier New" w:hAnsi="Courier New" w:cs="Courier New"/>
        </w:rPr>
      </w:pPr>
      <w:r>
        <w:rPr>
          <w:rFonts w:cs="Courier New" w:ascii="Courier New" w:hAnsi="Courier New"/>
          <w:b/>
          <w:i/>
        </w:rPr>
        <w:t>Question:</w:t>
      </w:r>
      <w:r>
        <w:rPr>
          <w:rFonts w:cs="Courier New" w:ascii="Courier New" w:hAnsi="Courier New"/>
          <w:i/>
        </w:rPr>
        <w:t xml:space="preserve"> Concerning the washing of the feet in winter and summer.</w:t>
      </w:r>
    </w:p>
    <w:p>
      <w:pPr>
        <w:pStyle w:val="Normal"/>
        <w:ind w:left="300" w:hanging="0"/>
        <w:rPr/>
      </w:pPr>
      <w:r>
        <w:rPr>
          <w:rFonts w:cs="Courier New" w:ascii="Courier New" w:hAnsi="Courier New"/>
          <w:i/>
        </w:rPr>
        <w:t>Answer:</w:t>
      </w:r>
      <w:r>
        <w:rPr>
          <w:rFonts w:cs="Courier New" w:ascii="Courier New" w:hAnsi="Courier New"/>
        </w:rPr>
        <w:t xml:space="preserve"> It is the same in both cases; warm water is preferable, but there can be no objection to cold.</w:t>
      </w:r>
    </w:p>
    <w:p>
      <w:pPr>
        <w:pStyle w:val="Normal"/>
        <w:rPr/>
      </w:pPr>
      <w:r>
        <w:rPr>
          <w:rFonts w:cs="Traditional Arabic" w:ascii="Traditional Arabic" w:hAnsi="Traditional Arabic"/>
          <w:color w:val="0000CC"/>
          <w:sz w:val="28"/>
          <w:szCs w:val="28"/>
        </w:rPr>
        <w:t>(</w:t>
      </w:r>
      <w:r>
        <w:rPr>
          <w:color w:val="0000CC"/>
        </w:rPr>
        <w:t>The Kitáb-i-Aqdas, The Most Holy Book, Bahá’u’lláh, Questions &amp; Answers, NO. 97)</w:t>
      </w:r>
    </w:p>
    <w:p>
      <w:pPr>
        <w:pStyle w:val="PlainText"/>
        <w:jc w:val="both"/>
        <w:rPr>
          <w:rFonts w:ascii="Calibri" w:hAnsi="Calibri" w:cs="Traditional Arabic"/>
          <w:color w:val="0000CC"/>
          <w:sz w:val="28"/>
          <w:szCs w:val="28"/>
        </w:rPr>
      </w:pPr>
      <w:r>
        <w:rPr>
          <w:rFonts w:cs="Traditional Arabic" w:ascii="Calibri" w:hAnsi="Calibri"/>
          <w:color w:val="0000CC"/>
          <w:sz w:val="28"/>
          <w:szCs w:val="28"/>
        </w:rPr>
      </w:r>
    </w:p>
    <w:p>
      <w:pPr>
        <w:pStyle w:val="PlainText"/>
        <w:jc w:val="center"/>
        <w:rPr>
          <w:rFonts w:ascii="Calibri" w:hAnsi="Calibri" w:cs="Traditional Arabic"/>
          <w:color w:val="FF0000"/>
          <w:sz w:val="28"/>
          <w:szCs w:val="28"/>
        </w:rPr>
      </w:pPr>
      <w:r>
        <w:rPr>
          <w:rFonts w:eastAsia="Wingdings 2" w:cs="Wingdings 2" w:ascii="Wingdings 2" w:hAnsi="Wingdings 2"/>
          <w:color w:val="FF0000"/>
          <w:sz w:val="28"/>
          <w:szCs w:val="28"/>
        </w:rPr>
        <w:t></w:t>
      </w:r>
    </w:p>
    <w:p>
      <w:pPr>
        <w:pStyle w:val="Normal"/>
        <w:jc w:val="left"/>
        <w:rPr>
          <w:rFonts w:ascii="Calibri" w:hAnsi="Calibri" w:cs="Traditional Arabic"/>
          <w:b/>
          <w:b/>
          <w:bCs/>
          <w:color w:val="FF0000"/>
          <w:sz w:val="28"/>
          <w:szCs w:val="28"/>
          <w:lang w:bidi="fa-IR"/>
        </w:rPr>
      </w:pPr>
      <w:r>
        <w:rPr>
          <w:rFonts w:cs="Traditional Arabic"/>
          <w:b/>
          <w:bCs/>
          <w:color w:val="FF0000"/>
          <w:sz w:val="28"/>
          <w:szCs w:val="28"/>
          <w:lang w:bidi="fa-IR"/>
        </w:rPr>
      </w:r>
    </w:p>
    <w:p>
      <w:pPr>
        <w:pStyle w:val="Normal"/>
        <w:keepNext w:val="true"/>
        <w:jc w:val="left"/>
        <w:rPr>
          <w:rFonts w:ascii="Courier New" w:hAnsi="Courier New" w:cs="Courier New"/>
        </w:rPr>
      </w:pPr>
      <w:r>
        <w:rPr>
          <w:rFonts w:cs="Courier New" w:ascii="Courier New" w:hAnsi="Courier New"/>
          <w:b/>
          <w:sz w:val="24"/>
          <w:szCs w:val="24"/>
          <w:highlight w:val="lightGray"/>
        </w:rPr>
        <w:t>“</w:t>
      </w:r>
      <w:r>
        <w:rPr>
          <w:rFonts w:cs="Courier New" w:ascii="Courier New" w:hAnsi="Courier New"/>
          <w:b/>
          <w:sz w:val="24"/>
          <w:szCs w:val="24"/>
          <w:highlight w:val="lightGray"/>
        </w:rPr>
        <w:t>Cleave ye unto the cord of refinement</w:t>
      </w:r>
      <w:r>
        <w:rPr>
          <w:rFonts w:cs="Courier New" w:ascii="Courier New" w:hAnsi="Courier New"/>
          <w:highlight w:val="lightGray"/>
        </w:rPr>
        <w:t>”</w:t>
      </w:r>
    </w:p>
    <w:p>
      <w:pPr>
        <w:pStyle w:val="Normal"/>
        <w:ind w:firstLine="720"/>
        <w:rPr>
          <w:rFonts w:ascii="Courier New" w:hAnsi="Courier New" w:cs="Courier New"/>
        </w:rPr>
      </w:pPr>
      <w:r>
        <w:rPr>
          <w:rFonts w:cs="Courier New" w:ascii="Courier New" w:hAnsi="Courier New"/>
        </w:rPr>
        <w:t>‘</w:t>
      </w:r>
      <w:r>
        <w:rPr>
          <w:rFonts w:cs="Courier New" w:ascii="Courier New" w:hAnsi="Courier New"/>
        </w:rPr>
        <w:t>Abdu’l</w:t>
        <w:noBreakHyphen/>
        <w:t xml:space="preserve">Bahá refers to the effect of </w:t>
      </w:r>
      <w:r>
        <w:rPr>
          <w:rFonts w:cs="Courier New" w:ascii="Courier New" w:hAnsi="Courier New"/>
          <w:i/>
        </w:rPr>
        <w:t>“purity and holiness, cleanliness and refinement”</w:t>
      </w:r>
      <w:r>
        <w:rPr>
          <w:rFonts w:cs="Courier New" w:ascii="Courier New" w:hAnsi="Courier New"/>
        </w:rPr>
        <w:t xml:space="preserve"> on the exaltation of </w:t>
      </w:r>
      <w:r>
        <w:rPr>
          <w:rFonts w:cs="Courier New" w:ascii="Courier New" w:hAnsi="Courier New"/>
          <w:i/>
        </w:rPr>
        <w:t>“the human condition”</w:t>
      </w:r>
      <w:r>
        <w:rPr>
          <w:rFonts w:cs="Courier New" w:ascii="Courier New" w:hAnsi="Courier New"/>
        </w:rPr>
        <w:t xml:space="preserve"> and </w:t>
      </w:r>
      <w:r>
        <w:rPr>
          <w:rFonts w:cs="Courier New" w:ascii="Courier New" w:hAnsi="Courier New"/>
          <w:i/>
        </w:rPr>
        <w:t>“the development of man’s inner reality.”</w:t>
      </w:r>
      <w:r>
        <w:rPr>
          <w:rFonts w:cs="Courier New" w:ascii="Courier New" w:hAnsi="Courier New"/>
        </w:rPr>
        <w:t xml:space="preserve"> He states: </w:t>
      </w:r>
      <w:r>
        <w:rPr>
          <w:rFonts w:cs="Courier New" w:ascii="Courier New" w:hAnsi="Courier New"/>
          <w:i/>
        </w:rPr>
        <w:t>“The fact of having a pure and spotless body exercises an influence upon the spirit of man.”</w:t>
      </w:r>
      <w:r>
        <w:rPr>
          <w:rFonts w:cs="Courier New" w:ascii="Courier New" w:hAnsi="Courier New"/>
        </w:rPr>
        <w:t xml:space="preserve"> (See also note </w:t>
      </w:r>
      <w:hyperlink w:anchor="ka_en-5-74">
        <w:r>
          <w:rPr>
            <w:rStyle w:val="InternetLink"/>
            <w:rFonts w:cs="Courier New" w:ascii="Courier New" w:hAnsi="Courier New"/>
          </w:rPr>
          <w:t>74</w:t>
        </w:r>
      </w:hyperlink>
      <w:r>
        <w:rPr>
          <w:rFonts w:cs="Courier New" w:ascii="Courier New" w:hAnsi="Courier New"/>
        </w:rPr>
        <w:t>.)</w:t>
      </w:r>
    </w:p>
    <w:p>
      <w:pPr>
        <w:pStyle w:val="Normal"/>
        <w:rPr/>
      </w:pPr>
      <w:r>
        <w:rPr>
          <w:rFonts w:cs="Traditional Arabic" w:ascii="Traditional Arabic" w:hAnsi="Traditional Arabic"/>
          <w:color w:val="0000CC"/>
          <w:sz w:val="28"/>
          <w:szCs w:val="28"/>
        </w:rPr>
        <w:t>(</w:t>
      </w:r>
      <w:r>
        <w:rPr>
          <w:color w:val="0000CC"/>
        </w:rPr>
        <w:t>The Kitáb-i-Aqdas, The Most Holy Book, Notes NO. 104)</w:t>
      </w:r>
    </w:p>
    <w:p>
      <w:pPr>
        <w:pStyle w:val="Normal"/>
        <w:rPr>
          <w:color w:val="0000CC"/>
        </w:rPr>
      </w:pPr>
      <w:r>
        <w:rPr>
          <w:color w:val="0000CC"/>
        </w:rPr>
      </w:r>
    </w:p>
    <w:p>
      <w:pPr>
        <w:pStyle w:val="Normal"/>
        <w:keepNext w:val="true"/>
        <w:jc w:val="left"/>
        <w:rPr>
          <w:rFonts w:ascii="Courier New" w:hAnsi="Courier New" w:cs="Courier New"/>
        </w:rPr>
      </w:pPr>
      <w:r>
        <w:rPr>
          <w:rFonts w:cs="Courier New" w:ascii="Courier New" w:hAnsi="Courier New"/>
          <w:b/>
          <w:sz w:val="24"/>
          <w:szCs w:val="24"/>
          <w:highlight w:val="lightGray"/>
        </w:rPr>
        <w:t>“</w:t>
      </w:r>
      <w:r>
        <w:rPr>
          <w:rFonts w:cs="Courier New" w:ascii="Courier New" w:hAnsi="Courier New"/>
          <w:b/>
          <w:sz w:val="24"/>
          <w:szCs w:val="24"/>
          <w:highlight w:val="lightGray"/>
        </w:rPr>
        <w:t>Wash your feet</w:t>
      </w:r>
      <w:r>
        <w:rPr>
          <w:rFonts w:cs="Courier New" w:ascii="Courier New" w:hAnsi="Courier New"/>
          <w:sz w:val="24"/>
          <w:szCs w:val="24"/>
          <w:highlight w:val="lightGray"/>
        </w:rPr>
        <w:t>”</w:t>
      </w:r>
    </w:p>
    <w:p>
      <w:pPr>
        <w:pStyle w:val="Normal"/>
        <w:ind w:firstLine="720"/>
        <w:rPr/>
      </w:pPr>
      <w:r>
        <w:rPr>
          <w:rFonts w:cs="Courier New" w:ascii="Courier New" w:hAnsi="Courier New"/>
        </w:rPr>
        <w:t xml:space="preserve">The believers are exhorted in the Kitáb-i-Aqdas to bathe regularly, to wear clean clothes and generally to be the essence of cleanliness and refinement. The Synopsis and Codification, section IV.D.3.y.i.–vii., summarizes the relevant provisions. In relation to the washing of the feet, Bahá’u’lláh states that it is preferable to use warm water; however, washing in cold water is also permissible (Q&amp;A </w:t>
      </w:r>
      <w:hyperlink w:anchor="ka_en-3-97">
        <w:r>
          <w:rPr>
            <w:rStyle w:val="InternetLink"/>
            <w:rFonts w:cs="Courier New" w:ascii="Courier New" w:hAnsi="Courier New"/>
          </w:rPr>
          <w:t>97</w:t>
        </w:r>
      </w:hyperlink>
      <w:r>
        <w:rPr>
          <w:rFonts w:cs="Courier New" w:ascii="Courier New" w:hAnsi="Courier New"/>
        </w:rPr>
        <w:t>).</w:t>
      </w:r>
    </w:p>
    <w:p>
      <w:pPr>
        <w:pStyle w:val="Normal"/>
        <w:rPr/>
      </w:pPr>
      <w:r>
        <w:rPr>
          <w:rFonts w:cs="Traditional Arabic" w:ascii="Traditional Arabic" w:hAnsi="Traditional Arabic"/>
          <w:color w:val="0000CC"/>
          <w:sz w:val="28"/>
          <w:szCs w:val="28"/>
        </w:rPr>
        <w:t>(</w:t>
      </w:r>
      <w:r>
        <w:rPr>
          <w:color w:val="0000CC"/>
        </w:rPr>
        <w:t>The Kitáb-i-Aqdas, The Most Holy Book, Notes NO. 167)</w:t>
      </w:r>
    </w:p>
    <w:p>
      <w:pPr>
        <w:pStyle w:val="Normal"/>
        <w:rPr>
          <w:color w:val="0000CC"/>
        </w:rPr>
      </w:pPr>
      <w:r>
        <w:rPr>
          <w:color w:val="0000CC"/>
        </w:rPr>
      </w:r>
    </w:p>
    <w:p>
      <w:pPr>
        <w:pStyle w:val="Normal"/>
        <w:keepNext w:val="true"/>
        <w:jc w:val="left"/>
        <w:rPr>
          <w:rFonts w:ascii="Courier New" w:hAnsi="Courier New" w:cs="Courier New"/>
        </w:rPr>
      </w:pPr>
      <w:r>
        <w:rPr>
          <w:rFonts w:cs="Courier New" w:ascii="Courier New" w:hAnsi="Courier New"/>
          <w:b/>
          <w:sz w:val="24"/>
          <w:szCs w:val="24"/>
          <w:highlight w:val="lightGray"/>
        </w:rPr>
        <w:t>“</w:t>
      </w:r>
      <w:r>
        <w:rPr>
          <w:rFonts w:cs="Courier New" w:ascii="Courier New" w:hAnsi="Courier New"/>
          <w:b/>
          <w:sz w:val="24"/>
          <w:szCs w:val="24"/>
          <w:highlight w:val="lightGray"/>
        </w:rPr>
        <w:t>Adopt ye such usages as are most in keeping with refinement.”</w:t>
      </w:r>
    </w:p>
    <w:p>
      <w:pPr>
        <w:pStyle w:val="Normal"/>
        <w:ind w:firstLine="720"/>
        <w:rPr/>
      </w:pPr>
      <w:r>
        <w:rPr>
          <w:rFonts w:cs="Courier New" w:ascii="Courier New" w:hAnsi="Courier New"/>
        </w:rPr>
        <w:t xml:space="preserve">This is the first of several passages referring to the importance of refinement and cleanliness. The original Arabic word “laáfah” rendered here as </w:t>
      </w:r>
      <w:r>
        <w:rPr>
          <w:rFonts w:cs="Courier New" w:ascii="Courier New" w:hAnsi="Courier New"/>
          <w:i/>
        </w:rPr>
        <w:t>“refinement,”</w:t>
      </w:r>
      <w:r>
        <w:rPr>
          <w:rFonts w:cs="Courier New" w:ascii="Courier New" w:hAnsi="Courier New"/>
        </w:rPr>
        <w:t xml:space="preserve"> has a wide range of meanings with both spiritual and physical implications, such as elegance, gracefulness, cleanliness, civility, politeness, gentleness, delicacy and graciousness, as well as being subtle, refined, sanctified and pure. In accordance with the context of the various passages where it occurs in the Kitáb-i-Aqdas, it has been translated either as “refinement” or “cleanliness.”</w:t>
      </w:r>
    </w:p>
    <w:p>
      <w:pPr>
        <w:pStyle w:val="Normal"/>
        <w:rPr>
          <w:color w:val="0000CC"/>
        </w:rPr>
      </w:pPr>
      <w:r>
        <w:rPr>
          <w:rFonts w:cs="Traditional Arabic" w:ascii="Traditional Arabic" w:hAnsi="Traditional Arabic"/>
          <w:color w:val="0000CC"/>
          <w:sz w:val="28"/>
          <w:szCs w:val="28"/>
        </w:rPr>
        <w:t>(</w:t>
      </w:r>
      <w:r>
        <w:rPr>
          <w:color w:val="0000CC"/>
        </w:rPr>
        <w:t>The Kitáb-i-Aqdas, The Most Holy Book, Notes NO. 74)</w:t>
      </w:r>
    </w:p>
    <w:p>
      <w:pPr>
        <w:pStyle w:val="Normal"/>
        <w:jc w:val="center"/>
        <w:rPr>
          <w:rFonts w:cs="Traditional Arabic"/>
          <w:b/>
          <w:b/>
          <w:bCs/>
          <w:color w:val="0000CC"/>
          <w:sz w:val="28"/>
          <w:szCs w:val="28"/>
          <w:lang w:bidi="fa-IR"/>
        </w:rPr>
      </w:pPr>
      <w:r>
        <w:rPr>
          <w:rFonts w:cs="Traditional Arabic"/>
          <w:b/>
          <w:bCs/>
          <w:color w:val="FF0000"/>
          <w:sz w:val="28"/>
          <w:szCs w:val="28"/>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r>
        <w:rPr>
          <w:rFonts w:cs="Traditional Arabic"/>
          <w:sz w:val="36"/>
          <w:szCs w:val="36"/>
          <w:lang w:bidi="fa-IR"/>
        </w:rPr>
        <w:tab/>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szCs w:val="18"/>
      </w:rPr>
    </w:pPr>
    <w:r>
      <w:rPr>
        <w:rFonts w:cs="Courier New" w:ascii="Courier New" w:hAnsi="Courier New"/>
        <w:color w:val="0000FF"/>
        <w:sz w:val="24"/>
        <w:szCs w:val="1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both"/>
      <w:rPr>
        <w:rFonts w:ascii="Arial" w:hAnsi="Arial" w:cs="Arial"/>
        <w:color w:val="000000"/>
        <w:sz w:val="24"/>
        <w:lang w:bidi="ar-JO"/>
      </w:rPr>
    </w:pPr>
    <w:r>
      <w:rPr>
        <w:rFonts w:cs="Arial" w:ascii="Arial" w:hAnsi="Arial"/>
        <w:color w:val="000000"/>
        <w:sz w:val="24"/>
        <w:rtl w:val="true"/>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val="false"/>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character" w:styleId="InternetLink">
    <w:name w:val="Internet Link"/>
    <w:rPr>
      <w:color w:val="000080"/>
      <w:u w:val="single"/>
      <w:lang w:val="zxx" w:eastAsia="zxx" w:bidi="zxx"/>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