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التعطّر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استعملوا مآء الورد ثمّ العطر الخالص هذا ما أحب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 الله من الأوّل الّذي لا أوّل له ليتضوّع منكم ما أراد ربّكم العزيز 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ذكر حضرة عبدالبهاء في شأن اللّطافة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إنّ التّنزيه والتّقديس والنّظافة واللّطافة هي من أسباب علوّ العالم الإنسانيّ وترقّي حقائق الإمكان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ثمّ قال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مع أنّ النّظافة الظّاهرة أمر يتعلّق بالجسد، إلاّ أنّ لها تأثيرا شديدا على الرّوحاني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ات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مترجم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المعنويّ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الماديّ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الأناقة،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والكياسة،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والأدب،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ودماثة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ورفاهة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الحسّ،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اللّباقة،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والتّهذيب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والنّقاء،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والطّهارة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