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Wash Soiled Things in Clean Water</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Wash ye every soiled thing with water that hath undergone no alteration in any one of the three respects; take heed not to use water that hath been altered through exposure to the air or to some other agent. Be ye the very essence of cleanliness amongst mankind. This, truly, is what your Lord, the Incomparable, the All-Wise, desireth for you.</w:t>
      </w:r>
    </w:p>
    <w:p>
      <w:pPr>
        <w:pStyle w:val="Normal"/>
        <w:rPr/>
      </w:pPr>
      <w:r>
        <w:rPr>
          <w:rFonts w:cs="Traditional Arabic" w:ascii="Traditional Arabic" w:hAnsi="Traditional Arabic"/>
          <w:color w:val="0000CC"/>
          <w:sz w:val="28"/>
          <w:szCs w:val="28"/>
        </w:rPr>
        <w:t>(</w:t>
      </w:r>
      <w:r>
        <w:rPr>
          <w:color w:val="0000CC"/>
        </w:rPr>
        <w:t>The Kitáb-i-Aqdas, The Most Holy Book, Bahá’u’lláh, para. 74)</w:t>
      </w:r>
    </w:p>
    <w:p>
      <w:pPr>
        <w:pStyle w:val="Normal"/>
        <w:rPr>
          <w:rFonts w:ascii="Traditional Arabic" w:hAnsi="Traditional Arabic" w:cs="Traditional Arabic"/>
          <w:color w:val="0000CC"/>
          <w:sz w:val="28"/>
          <w:szCs w:val="28"/>
        </w:rPr>
      </w:pPr>
      <w:r>
        <w:rPr>
          <w:rFonts w:cs="Traditional Arabic" w:ascii="Traditional Arabic" w:hAnsi="Traditional Arabic"/>
          <w:color w:val="0000CC"/>
          <w:sz w:val="28"/>
          <w:szCs w:val="28"/>
        </w:rPr>
      </w:r>
    </w:p>
    <w:p>
      <w:pPr>
        <w:pStyle w:val="PlainText"/>
        <w:ind w:firstLine="720"/>
        <w:jc w:val="both"/>
        <w:rPr>
          <w:rFonts w:ascii="Calibri" w:hAnsi="Calibri" w:cs="Traditional Arabic"/>
          <w:sz w:val="28"/>
          <w:szCs w:val="28"/>
        </w:rPr>
      </w:pPr>
      <w:r>
        <w:rPr/>
        <w:t>Immerse yourselves in clean water; it is not permissible to bathe yourselves in water that hath already been used. See that ye approach not the public pools of Persian baths; whoso maketh his way toward such baths will smell their fetid odor ere he entereth therein. Shun them, O people, and be not of those who ignominiously accept such vileness. In truth, they are as sinks of foulness and contamination, if ye be of them that apprehend. Avoid ye likewise the malodorous pools in the courtyards of Persian homes, and be ye of the pure and sanctified. Truly, We desire to behold you as manifestations of paradise on earth, that there may be diffused from you such fragrance as shall rejoice the hearts of the favored of God. If the bather, instead of entering the water, wash himself by pouring it upon his body, it shall be better for him and shall absolve him of the need for bodily immersion. The Lord, verily, hath willed, as a bounty from His presence, to make life easier for you that ye may be of those who are truly thankful.</w:t>
      </w:r>
    </w:p>
    <w:p>
      <w:pPr>
        <w:pStyle w:val="Normal"/>
        <w:rPr/>
      </w:pPr>
      <w:r>
        <w:rPr>
          <w:rFonts w:cs="Traditional Arabic" w:ascii="Traditional Arabic" w:hAnsi="Traditional Arabic"/>
          <w:color w:val="0000CC"/>
          <w:sz w:val="28"/>
          <w:szCs w:val="28"/>
        </w:rPr>
        <w:t>(</w:t>
      </w:r>
      <w:r>
        <w:rPr>
          <w:color w:val="0000CC"/>
        </w:rPr>
        <w:t>The Kitáb-i-Aqdas, The Most Holy Book, Bahá’u’lláh, para. 106)</w:t>
      </w:r>
    </w:p>
    <w:p>
      <w:pPr>
        <w:pStyle w:val="Normal"/>
        <w:rPr>
          <w:rFonts w:ascii="Traditional Arabic" w:hAnsi="Traditional Arabic" w:cs="Traditional Arabic"/>
          <w:color w:val="0000CC"/>
          <w:sz w:val="28"/>
          <w:szCs w:val="28"/>
        </w:rPr>
      </w:pPr>
      <w:r>
        <w:rPr>
          <w:rFonts w:cs="Traditional Arabic" w:ascii="Traditional Arabic" w:hAnsi="Traditional Arabic"/>
          <w:color w:val="0000CC"/>
          <w:sz w:val="28"/>
          <w:szCs w:val="28"/>
        </w:rPr>
      </w:r>
    </w:p>
    <w:p>
      <w:pPr>
        <w:pStyle w:val="Normal"/>
        <w:rPr>
          <w:rFonts w:ascii="Courier New" w:hAnsi="Courier New" w:cs="Courier New"/>
        </w:rPr>
      </w:pPr>
      <w:r>
        <w:rPr>
          <w:rFonts w:cs="Courier New" w:ascii="Courier New" w:hAnsi="Courier New"/>
          <w:b/>
          <w:i/>
        </w:rPr>
        <w:t>Question:</w:t>
      </w:r>
      <w:r>
        <w:rPr>
          <w:rFonts w:cs="Courier New" w:ascii="Courier New" w:hAnsi="Courier New"/>
          <w:i/>
        </w:rPr>
        <w:t xml:space="preserve"> Concerning the washing of the feet in winter and summer.</w:t>
      </w:r>
    </w:p>
    <w:p>
      <w:pPr>
        <w:pStyle w:val="Normal"/>
        <w:ind w:left="300" w:hanging="0"/>
        <w:rPr/>
      </w:pPr>
      <w:r>
        <w:rPr>
          <w:rFonts w:cs="Courier New" w:ascii="Courier New" w:hAnsi="Courier New"/>
          <w:i/>
        </w:rPr>
        <w:t>Answer:</w:t>
      </w:r>
      <w:r>
        <w:rPr>
          <w:rFonts w:cs="Courier New" w:ascii="Courier New" w:hAnsi="Courier New"/>
        </w:rPr>
        <w:t xml:space="preserve"> It is the same in both cases; warm water is preferable, but there can be no objection to cold.</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97)</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Wash ye every soiled thing with water that hath undergone no alteration in any one of the three respects</w:t>
      </w:r>
      <w:r>
        <w:rPr>
          <w:rFonts w:cs="Courier New" w:ascii="Courier New" w:hAnsi="Courier New"/>
          <w:sz w:val="24"/>
          <w:szCs w:val="24"/>
          <w:highlight w:val="lightGray"/>
        </w:rPr>
        <w:t>”</w:t>
      </w:r>
    </w:p>
    <w:p>
      <w:pPr>
        <w:pStyle w:val="Normal"/>
        <w:ind w:firstLine="720"/>
        <w:rPr/>
      </w:pPr>
      <w:r>
        <w:rPr>
          <w:rFonts w:cs="Courier New" w:ascii="Courier New" w:hAnsi="Courier New"/>
        </w:rPr>
        <w:t xml:space="preserve">The </w:t>
      </w:r>
      <w:r>
        <w:rPr>
          <w:rFonts w:cs="Courier New" w:ascii="Courier New" w:hAnsi="Courier New"/>
          <w:i/>
        </w:rPr>
        <w:t>“three respects”</w:t>
      </w:r>
      <w:r>
        <w:rPr>
          <w:rFonts w:cs="Courier New" w:ascii="Courier New" w:hAnsi="Courier New"/>
        </w:rPr>
        <w:t xml:space="preserve"> referred to in this verse are changes in the color, taste or smell of the water. Bahá’u’lláh provides additional guidance concerning pure water and the point at which it is considered unsuitable for use (Q&amp;A </w:t>
      </w:r>
      <w:hyperlink w:anchor="ka_en-3-91">
        <w:r>
          <w:rPr>
            <w:rStyle w:val="InternetLink"/>
            <w:rFonts w:cs="Courier New" w:ascii="Courier New" w:hAnsi="Courier New"/>
          </w:rPr>
          <w:t>91</w:t>
        </w:r>
      </w:hyperlink>
      <w:r>
        <w:rPr>
          <w:rFonts w:cs="Courier New" w:ascii="Courier New" w:hAnsi="Courier New"/>
        </w:rPr>
        <w: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105)</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74)</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