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حيا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شايسته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لايق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حراست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ميفرمايد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گذارده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بمعدودی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 .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فردوسيّه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اقدس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ابهی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ورقات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مؤمنه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مطمئنه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تنزيه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تقديس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عفّت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عصمت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حجاب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مشهور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آفاق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پاکی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طهارت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ايشان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شهادت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دهند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١٩١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بديع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حيا</w:t>
    </w:r>
    <w:r>
      <w:rPr>
        <w:rFonts w:ascii="Traditional Arabic" w:hAnsi="Traditional Arabic" w:cs="Traditional Arabic"/>
        <w:sz w:val="24"/>
        <w:sz w:val="24"/>
        <w:szCs w:val="24"/>
      </w:rPr>
      <w:t xml:space="preserve">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