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شُکر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وشکره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روؤس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فاشکر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يصبک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ّ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فاصطبر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فاشکر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الحجّ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عرّفک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الخلائق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ونجّاک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بئر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الغفلة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المقرّبين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الاصحاب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حبيب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طلعات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ناطقند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احاطه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٣٣٩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هنگام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سختی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بحبوحه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حکايتيست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سلطان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خربرزه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ميخورد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اظهار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ممينمود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سلطان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خربزه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پرسيد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خربزه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تلخی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خوردی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نياوردی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سلطان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نعمتهای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گوناگون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لذيذ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سزاوار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ندانستم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يکمرتبه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تلخی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اظهار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زحمتی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متأثّر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فراموش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تفکّر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تذکّر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تذکّر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تبصّر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لطيفی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استعدادات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عجيبی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خوبست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بشکرانه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رفاهيّت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پردازد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٣٠٧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متذکّر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چشمها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گوشها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درآمديد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ميثاق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شکرانه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الطافی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مبذول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١٦١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شُکر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