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الاعتدال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SA"/>
        </w:rPr>
        <w:t>–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خذوا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الغنيّ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المتعال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/>
          <w:color w:val="FF0000"/>
          <w:sz w:val="28"/>
          <w:szCs w:val="28"/>
          <w:lang w:bidi="ar-JO"/>
        </w:rPr>
        <w:t>3</w:t>
      </w:r>
      <w:r>
        <w:rPr>
          <w:rFonts w:cs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160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SA"/>
        </w:rPr>
        <w:t>–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التمدن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الّذ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يذکره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علماء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الصّنايع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والفضل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يتجاوز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حدّ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لتراه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نقمة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يخبرکم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الخبير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يصير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مبدء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الفساد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تجاوزه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مبدء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صلاح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اعتداله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تفکّروا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تکونوا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الهائمين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تحترق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وينطق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العظمة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الملک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الحميد</w:t>
      </w:r>
      <w:r>
        <w:rPr>
          <w:rFonts w:cs="Traditional Arabic"/>
          <w:sz w:val="28"/>
          <w:szCs w:val="28"/>
          <w:rtl w:val="true"/>
        </w:rPr>
        <w:t xml:space="preserve">" .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ي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الله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٢٢٠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وَعَلَى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الرُّؤَسَآءِ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يَكُونُوا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نَاظِرِينَ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الاعْتِدَالِ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جَمِيعِ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الأُمُورِ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حَيْثُ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كُلَّ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أَمْرٍ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جَاوَزَ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حَدَّ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الاعْتِدَالِ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حُرِمَ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طِرَازِ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التَّأْثِيرِ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مِثَالُ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ذَلِكَ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الْحُرِّيَّةُ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وَالتَّمَدُّنُ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وَأَمْثَالُهُمَا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بِالرُّغْمِ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كَوْنِهَا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مَوْضِعَ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قَبُولِ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أَهْلِ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الْمَعْرِفَةِ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لَوْ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جَاوَزَتْ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حَدَّ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الاعْتِدَالِ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أَدَّتْ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الضَّرَرِ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لوح مقصود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TextBody"/>
        <w:jc w:val="both"/>
        <w:rPr>
          <w:rFonts w:ascii="Traditional Arabic" w:hAnsi="Traditional Arabic" w:cs="Traditional Arabic"/>
          <w:b/>
          <w:b/>
          <w:bCs/>
          <w:sz w:val="28"/>
        </w:rPr>
      </w:pPr>
      <w:r>
        <w:rPr>
          <w:rFonts w:cs="Traditional Arabic" w:ascii="Traditional Arabic" w:hAnsi="Traditional Arabic"/>
          <w:sz w:val="28"/>
          <w:lang w:bidi="ar-JO"/>
        </w:rPr>
        <w:t>4</w:t>
      </w:r>
      <w:r>
        <w:rPr>
          <w:rFonts w:cs="Traditional Arabic" w:ascii="Traditional Arabic" w:hAnsi="Traditional Arabic"/>
          <w:sz w:val="28"/>
          <w:rtl w:val="true"/>
        </w:rPr>
        <w:t xml:space="preserve"> -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rtl w:val="true"/>
        </w:rPr>
        <w:t>كَلِمَةُ اللهِ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rtl w:val="true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rtl w:val="true"/>
        </w:rPr>
        <w:t>ف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rtl w:val="true"/>
        </w:rPr>
        <w:t>ي الو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rtl w:val="true"/>
        </w:rPr>
        <w:t>ر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rtl w:val="true"/>
        </w:rPr>
        <w:t>ق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الت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rtl w:val="true"/>
        </w:rPr>
        <w:t>اس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rtl w:val="true"/>
        </w:rPr>
        <w:t>ع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مِنَ الْفِرْدَوْسِ الأَعْلَى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حَقَّاً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أَقُولُ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الْمَحْبُوبَ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كُلِّ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أَمْرٍ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مَنَ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الأُمُورِ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الاعْتِدَالُ</w:t>
      </w:r>
      <w:r>
        <w:rPr>
          <w:rFonts w:cs="Traditional Arabic" w:ascii="Traditional Arabic" w:hAnsi="Traditional Arabic"/>
          <w:sz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وَمَتَى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تَجَاوَزَ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صَارَ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سَبَبَ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الأَضْرَارِ</w:t>
      </w:r>
      <w:r>
        <w:rPr>
          <w:rFonts w:cs="Traditional Arabic" w:ascii="Traditional Arabic" w:hAnsi="Traditional Arabic"/>
          <w:sz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انْظُرُوا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تَمَدُّنِ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أَهْلِ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الْغَرْبِ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كَيْفَ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أَصْبَحَ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سَبَبَاً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لاضْطِرَابِ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الْعَالَمِ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وَوَحْشَتِهِمْ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حَيْثُ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هُيِّئَتْ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آلاَتٌ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جَهَنَّمِيَّةٌ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وَظَهَرَتْ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قَسَاوَةٌ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لِقَتْلِ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النُّفُوسِ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بِدَرَجَةٍ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لَمْ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تَرَ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عَيْنُ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الْعَالَمِ</w:t>
      </w:r>
      <w:r>
        <w:rPr>
          <w:rFonts w:ascii="Traditional Arabic" w:hAnsi="Traditional Arabic" w:cs="Traditional Arabic"/>
          <w:sz w:val="28"/>
          <w:sz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rtl w:val="true"/>
          <w:lang w:bidi="ar-JO"/>
        </w:rPr>
        <w:t>شِبْهَهَا</w:t>
      </w:r>
      <w:r>
        <w:rPr>
          <w:rFonts w:cs="Traditional Arabic" w:ascii="Traditional Arabic" w:hAnsi="Traditional Arabic"/>
          <w:sz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rtl w:val="true"/>
        </w:rPr>
        <w:t>وَلَمْ تَسْمَعْ آذَانُ الأُمَمِ نَظِيرَهَا</w:t>
      </w:r>
      <w:r>
        <w:rPr>
          <w:rFonts w:cs="Traditional Arabic" w:ascii="Traditional Arabic" w:hAnsi="Traditional Arabic"/>
          <w:sz w:val="28"/>
          <w:rtl w:val="true"/>
        </w:rPr>
        <w:t>.</w:t>
      </w:r>
      <w:r>
        <w:rPr>
          <w:rFonts w:cs="Traditional Arabic" w:ascii="Traditional Arabic" w:hAnsi="Traditional Arabic"/>
          <w:sz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rtl w:val="true"/>
          <w:lang w:bidi="ar-JO"/>
        </w:rPr>
        <w:t xml:space="preserve">الكلمات الفردوسية </w:t>
      </w:r>
      <w:r>
        <w:rPr>
          <w:rFonts w:cs="Traditional Arabic" w:ascii="Traditional Arabic" w:hAnsi="Traditional Arabic"/>
          <w:color w:val="FF0000"/>
          <w:sz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إِنَّ الْبَيَانَ جَوْهَرٌ يَطْلُبُ النُّفُوذَ وَالاعْتِدَالَ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أَمَّا النُّفُوذُ مُعَل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قٌ بِاللَّطَافَةِ وَاللَّطَافَةُ مَنُوطَةٌ بِالْقُلُوبِ الْفَارِغَةِ الصَّافِيَةِ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وَأَمَّا الاعْتِدَالُ امْتِزَاجُهُ بِالْحِكْمَةِ الَّتِي ذَكَرْنَاهَا فِي الأَلْوَاحِ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Simplified Arabic"/>
      <w:sz w:val="24"/>
      <w:szCs w:val="28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bidi w:val="1"/>
      <w:ind w:left="0" w:right="0" w:hanging="0"/>
      <w:jc w:val="left"/>
    </w:pPr>
    <w:rPr>
      <w:rFonts w:ascii="Times New Roman" w:hAnsi="Times New Roman" w:eastAsia="Times New Roman" w:cs="Simplified Arabic"/>
      <w:sz w:val="24"/>
      <w:szCs w:val="28"/>
      <w:lang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