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محبة‌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اللّه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تکلّم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قدرتي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جبروت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عظمتي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مخاطبا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لبريّتي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اعملوا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حدودي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لجمالي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طوبی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لحبيب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المحبوب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الکلمة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نفحات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الفضل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توصف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بند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بحبّي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يقعد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العقيان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يقعد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التراب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يستعبذ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SA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SA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 xml:space="preserve">كتاب 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 xml:space="preserve"> بند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SA"/>
        </w:rPr>
        <w:t>36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کسير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فخم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تنقلب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القلوب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بالذّهب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٢٠٦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اعلی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ذاتي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زليّة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کينونتي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حبّي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خلقتک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لقيت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مثالي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ظهرت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جمالي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SA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مکنونه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عربي،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خلقک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فخلقتک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حببني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ذکرک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ثبتک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مکنونه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عربي،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حببني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تحبّني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فاعرف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مکنونه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عربي،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رضوانک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حبّي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وجنّتک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وصلي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فادخل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تصبر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ملکوتنا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وجبروتنا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مکنونه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عربي،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SA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8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البشر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رضائي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فاغمص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رضائک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لتکون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فانيا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باقيا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مکنونه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عربي،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9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SA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حبّي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حصني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دخل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نجا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وهلک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مکنونه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عربي،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10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حصني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فادخل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لتکون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سالما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فاعرفه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لتجدني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قريبا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مکنونه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عربي،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11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ودعت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منّي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لتکون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حبيبا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ترکتني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وطلبت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محبوبا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سوائي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SA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مکنونه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عربي،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حدودي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تهوی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طلبا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لرضائي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مکنونه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عربي،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تترک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وامري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لجمالي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وصاياي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ابتغاء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لرضائي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.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مباركه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مکنونه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عربي،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التّجارة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 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يستغني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شيء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وبدونه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يفتقر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شيء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شيء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رقم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منير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اصل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الخير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بهاءاللّه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آفرينش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ممکنات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چنانچه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حديث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مذکور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ميفرمايد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کنزا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مخفيّا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فاحببت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فخلقت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الخلق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لکي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شريعت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مجتمع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بقسميکه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بهيچوجه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رائحه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اصحاب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نوزد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٤٠٩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ادعيه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محبوب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16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جذوه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نازل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منقطعا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السّموات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مستقرّا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بساط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السّکون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موقنابامر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مستغنيا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سواه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مشاهده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کتاب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17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رشحی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ذوق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مقرّ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گرفتند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کوهها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مينمودند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مشغول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بحکمت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حفظ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امّاره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قطره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کأس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ميآشاميدند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البتّه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صدهزار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ميسوختند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٣٨٥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18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آفاق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ايدوستان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مرغوب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قيمتی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سارقان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عقب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لئالی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افضل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الطف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احسن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جواهرات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جدّ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خزائن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محفوظ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براستی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ميگويم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دزدان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کمينگاه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مترصّدند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فرصت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يابند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بغارت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مشغول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حافظ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حقيقی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متمسّک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امّاره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محفوظ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يقول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المبيّن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الحکيم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اعلی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مراتب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اربعه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مذکور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يحبهم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lang w:bidi="ar-JO"/>
        </w:rPr>
        <w:t>١</w:t>
      </w:r>
      <w:r>
        <w:rPr>
          <w:rFonts w:cs="Traditional Arabic" w:ascii="Traditional Arabic" w:hAnsi="Traditional Arabic"/>
          <w:sz w:val="28"/>
          <w:szCs w:val="28"/>
          <w:rtl w:val="true"/>
          <w:lang w:bidi="ar-SA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مطلب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يحبّونه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lang w:bidi="ar-JO"/>
        </w:rPr>
        <w:t>٢</w:t>
      </w:r>
      <w:r>
        <w:rPr>
          <w:rFonts w:cs="Traditional Arabic" w:ascii="Traditional Arabic" w:hAnsi="Traditional Arabic"/>
          <w:sz w:val="28"/>
          <w:szCs w:val="28"/>
          <w:rtl w:val="true"/>
          <w:lang w:bidi="ar-SA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دليل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ثالث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lang w:bidi="ar-JO"/>
        </w:rPr>
        <w:t>٣</w:t>
      </w:r>
      <w:r>
        <w:rPr>
          <w:rFonts w:cs="Traditional Arabic" w:ascii="Traditional Arabic" w:hAnsi="Traditional Arabic"/>
          <w:sz w:val="28"/>
          <w:szCs w:val="28"/>
          <w:rtl w:val="true"/>
          <w:lang w:bidi="ar-SA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حجّت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رابعا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lang w:bidi="ar-JO"/>
        </w:rPr>
        <w:t>٤</w:t>
      </w:r>
      <w:r>
        <w:rPr>
          <w:rFonts w:cs="Traditional Arabic" w:ascii="Traditional Arabic" w:hAnsi="Traditional Arabic"/>
          <w:sz w:val="28"/>
          <w:szCs w:val="28"/>
          <w:rtl w:val="true"/>
          <w:lang w:bidi="ar-SA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مآل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مظهر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مطلع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العبداست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بحقيقت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الخلق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٢٤٦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آيه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سوره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 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آيه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سوره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فتح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 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حديث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قدسی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حبّاء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کونوا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ومصابيح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الآفاق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مشرقين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المحبّة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والوفاق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٢٠٩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الوهيّت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کائنات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طلوع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مصدر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ايجاد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کائنی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بساحت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کائنات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٨٧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بعرفان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زجاجه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برافروزد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ساطعه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آفاق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روشن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ملکوتی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الحقيقه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نتيجه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حياتست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ابديست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ظلمانی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محروم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احساسات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وجدانی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ارتباط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حقيقی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نشأه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مفقود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وحدت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دلبر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آغوش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انشقاق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بايتلاف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نميگشت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بيگانگی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يگانگی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منتهی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نميشد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اغيار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نميشد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اشراقی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جلوه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موهبة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واضح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حقائق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مختلف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آراء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متباين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احساسات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متفاوت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تفاوت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آراء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ادراکات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احساسات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افراد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منبعث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لوازم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ذاتی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تفاوت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مراتب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کائنات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لوازم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منحلّ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بصور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متناهی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محتاج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هستيم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غالب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احساسات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آراء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افراد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وحدت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واضح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مشهود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مختلفه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بظلّ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خيمهء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يگانگی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شعوب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قبائل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متضاده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متباغضه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ايتلاف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..." 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قطعه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آخر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کتاب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مفاوضات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عائله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اخوّت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جسمانی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کفايت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عائله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عداوت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بغضا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معلوم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اخوّت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عائله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کفايت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همچنين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اخوّت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جنسی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کفايت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واقع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جنسی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عداوت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بدرجه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ريخته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غارت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اخوّت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وطنی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هموطنان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بعداوت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برخاسته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خانمان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خراب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اخوّت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وطنی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کفايت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قسمی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اخوّت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نوعی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جدال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قبيله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قبائل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اخوّت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نوعی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کفايت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نتائج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محدود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موقّت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مسرّت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اخوّت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بنفثات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نتائجش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محدود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هرگز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تبديلی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پيدا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مادام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ملّتی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اخوّت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ترقيّات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جسمانی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محدود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اخوّت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فدای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اخوّت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ملکوتی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توأم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جدائی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ندارد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نورانيّت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علويّت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منوط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بچنين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اخوّت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اميدوارم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تشبّث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مطلع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اشراق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اخوّت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وسيله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انتشار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نفحات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فيوضات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عنايات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احاطه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اميدوارم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تأييدی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يابيد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بدائع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الآثار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فضائل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طينت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نقائص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نجات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ترقّی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فضائل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نورانيّت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وحدت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زخمی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سعادت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سعادت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سرمديّه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کوشش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جهدمان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قسمت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اوّل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خطابات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زجاجه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برافروزد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روشنائی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بملکوت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برساند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توجّه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  <w:szCs w:val="16"/>
      </w:rPr>
    </w:pPr>
    <w:r>
      <w:rPr>
        <w:rFonts w:cs="Courier New" w:ascii="Courier New" w:hAnsi="Courier New"/>
        <w:color w:val="0000FF"/>
        <w:sz w:val="24"/>
        <w:szCs w:val="16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محبة‌ اللّه</w:t>
    </w:r>
    <w:r>
      <w:rPr>
        <w:rFonts w:ascii="Traditional Arabic" w:hAnsi="Traditional Arabic" w:cs="Traditional Arabic"/>
        <w:sz w:val="24"/>
        <w:sz w:val="24"/>
        <w:szCs w:val="24"/>
      </w:rPr>
      <w:t xml:space="preserve">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