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خدمت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بخلق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بخدمت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عَلَی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الاَرْض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قيام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مقصود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-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اقدس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ابهی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ميفرمايد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طُوْبی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لِمَنْ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صْبَحَ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قَائِم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عَلَی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خِدْمَةِ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مَمِ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مقصود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-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اقدس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ابهی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کلمةُ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فردوس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ابْنَ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نْسَانِ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لَوْ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تَکُوْنُ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نَاظِر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لَی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الْفَضْلِ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ضَعْ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مَايَنْفَعُکَ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وَخُذْ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يَنْتَفِعُ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بِهِ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الْعِبَادُ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تَکُنْ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نَاظِر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لَی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الْعَدْلِ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اخْتَرْ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لِدُوْنِکَ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تَخْتَارُهُ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لِنَفْسِکَ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فوق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الذّکر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حِبّائِي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خُلِقْتُمْ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نْفُسِکُمْ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بَل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لِلْعَالَمِ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ضَعُوْا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يَنْفَعُکُمْ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وَخُذُوْا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يَنْتَفعُ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بِهِ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الْعَالَمُ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٢٠٢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عالَم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مقبول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مردود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نجات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اصلاح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اتّفاق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عالَم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 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٢٠٤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اصلاح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عالَم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آمده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بخدمت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برادران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قيام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 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lang w:bidi="ar-JO"/>
        </w:rPr>
        <w:t>١٦٦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lang w:bidi="ar-JO"/>
        </w:rPr>
        <w:t>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lang w:bidi="ar-JO"/>
        </w:rPr>
        <w:t>١٢٩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 w:ascii="Traditional Arabic" w:hAnsi="Traditional Arabic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آسايش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بيچارگان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روزگار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١٣٠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فضائل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اخلاق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8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دوستان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تصرّف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ترجيح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ندهد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نشمارد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فَتَفَکَّرُوْا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ذَلِکَ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وْلِ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فْکَارِ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مکنونه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فارسي،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43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نصيحت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مينمايم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توانيد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کوشيد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افراد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٢٧٢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آسايش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عالَم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تشبّث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يتيم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نوازش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گرسنه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برهنه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بپوشانيد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بيچاره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دستگيری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مقبول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درگاه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٦٠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مظلومی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ملجأو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پناه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مغلوبی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دستگير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مجيرِ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توانا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مريضی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طبيب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حاذق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مجروهی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فائق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خائفی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پناه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مضطربی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تسکين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مغمومی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مسرور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گريانی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خندان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تشنه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گوارا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گرسنه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ذليلی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فقيری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نعمت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احبّای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امريک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٢٧٢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زخمی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التيام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ضعيفی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ظهير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فقيری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دستگير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خائفی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مضطربی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ملاذی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رفيع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عالَم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ودود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موهبت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بعصيان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طغيان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نگاه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بظلم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شکوفه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شجرِ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ايجاد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مشاهده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هميشه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رسانند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رعايتی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مودّت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اعانتی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دشمنی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نبينند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بدخواهی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نشمرند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عَلَی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الْارْض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انگارند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اغيار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بيگانه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آشنا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بقيدی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مقيّد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نباشند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آزار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مقرّب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درگاه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کبريا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نفْسی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جفا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وفا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دُرّ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عطا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مبذول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ستمگرِ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بيچاره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دستگير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خصم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لدود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ودود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وصايای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نصايح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٢٧٣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بخوانيد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سلوک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دعوت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يتيمان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مهربان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بيچارگان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ملجأ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پناه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فقيران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غَنا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مريضان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شفا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مظلومی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محروم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نَفْسی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باعراض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استکبار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اهميّت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ندهيد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اعتنا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نکنيد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بالعکس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معامله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بحقيقت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مهربان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نَفْسی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حصر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پروردگار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موهبت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آمرزگار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نفْسی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برسد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نفعی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برساند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تحسين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تعديل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هدايت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موهبت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احاطه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قسمت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اوّل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خطابات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اصحاب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چاکر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دوستانست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شهريار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جهان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عبوديّت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آستان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سلطنت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طُوْبی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لِکُلّ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لِاَحبّاءِ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١٣١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8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عالَم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بندگی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آزادگی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جهانست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آسودگی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سلطنت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معنويّه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موهبت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ربّانيّه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١٣١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9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باحبّا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بملکوت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رعايت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تعاليم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عبدالبهاء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آمريکا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10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مسافران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خادمی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پادشاهی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چاکری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شهرياريست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منتهی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بچنين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مفتخر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کجا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ميسّر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لَيْتَ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کُنْتُ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مَعَکَ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فَافُوْزُ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فَوْزاً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عَظِيْماً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موهبت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بندگی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دوستان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آزادگی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جهان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خادمِ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چاکر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سرورِ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جهان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١٣١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صادره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باعزاز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جناب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مشهدی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قهوه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ميفرمايند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: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11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غاصب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خادمی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دوستان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منصب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مأموريّت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سرمدی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منصب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غصب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دليری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حرکت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مينمائی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بترس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رداء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نهادی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وکالت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ميکنی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بالنّيابه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خضوع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خشوع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بخدمت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قيام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ادّعای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اصالت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بگذری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شکايت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بقاضی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مفتی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قصر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مينمايم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..."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١٣٢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خدمت بخلق</w:t>
    </w:r>
    <w:r>
      <w:rPr>
        <w:rFonts w:ascii="Traditional Arabic" w:hAnsi="Traditional Arabic" w:cs="Traditional Arabic"/>
        <w:sz w:val="24"/>
        <w:sz w:val="24"/>
        <w:szCs w:val="24"/>
      </w:rPr>
      <w:t xml:space="preserve">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