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محبّت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بخلق</w:t>
      </w:r>
      <w:r>
        <w:rPr>
          <w:rFonts w:ascii="Traditional Arabic" w:hAnsi="Traditional Arabic" w:cs="Traditional Arabic"/>
          <w:b/>
          <w:b/>
          <w:bCs/>
          <w:color w:val="0000CC"/>
          <w:sz w:val="56"/>
          <w:sz w:val="56"/>
          <w:szCs w:val="56"/>
          <w:rtl w:val="true"/>
          <w:lang w:bidi="fa-IR"/>
        </w:rPr>
        <w:t xml:space="preserve">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لحبّکم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نفسکم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جنسکم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الوطن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العالم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لوح حكمت</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شاخسار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اتّحاد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مودّت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سلوک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٢٠٣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دوستان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بمنزله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سراج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ظلمانی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بمثابه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تاريکی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رفتار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اجتناب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جدال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فساد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١٠٨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دريای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دانش</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ريحان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معاشرت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معاشرت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اتّحاد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اتّفاق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اتّحاد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نظام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شفقت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رأفت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متمسّکند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ضغينه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بغضا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فارغ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آزاد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lang w:bidi="ar-JO"/>
        </w:rPr>
        <w:t>٠</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طراز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دوّم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طرازات</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الواح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جمال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اقدس</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ابهی</w:t>
      </w:r>
      <w:r>
        <w:rPr>
          <w:rFonts w:cs="Traditional Arabic" w:ascii="Traditional Arabic" w:hAnsi="Traditional Arabic"/>
          <w:color w:val="FF0000"/>
          <w:sz w:val="28"/>
          <w:szCs w:val="28"/>
          <w:rtl w:val="true"/>
        </w:rPr>
        <w:t>)</w:t>
      </w:r>
      <w:r>
        <w:rPr>
          <w:rFonts w:cs="Traditional Arabic" w:ascii="Traditional Arabic" w:hAnsi="Traditional Arabic"/>
          <w:color w:val="FF0000"/>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5</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بهترين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١١٢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مائده</w:t>
      </w:r>
      <w:r>
        <w:rPr>
          <w:rFonts w:ascii="Traditional Arabic" w:hAnsi="Traditional Arabic" w:cs="Traditional Arabic"/>
          <w:color w:val="FF0000"/>
          <w:sz w:val="28"/>
          <w:sz w:val="28"/>
          <w:szCs w:val="28"/>
          <w:rtl w:val="true"/>
          <w:lang w:bidi="ar-JO"/>
        </w:rPr>
        <w:t xml:space="preserve"> آسمانى</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شفقت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بردباری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معاشرت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تکلّم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١٢٤</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ليالی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فراش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حالتی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قلبش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مطهّر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ضغينه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بغضا</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٢٠</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اشراقات</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کارهای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عجيبه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عظيمه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خالص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خالص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انقطاع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شؤونات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مصدر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صادر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مشهود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٣٤٨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w:t>
      </w:r>
      <w:r>
        <w:rPr>
          <w:rFonts w:ascii="Traditional Arabic" w:hAnsi="Traditional Arabic" w:cs="Traditional Arabic"/>
          <w:color w:val="FF0000"/>
          <w:sz w:val="28"/>
          <w:sz w:val="28"/>
          <w:szCs w:val="28"/>
          <w:rtl w:val="true"/>
          <w:lang w:bidi="ar-JO"/>
        </w:rPr>
        <w:t>مائده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آسمانی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١٢٩</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اعلم حقّ اليقين أنّ المحبّة سرّ البعث الإلهي والمحبّة هي التّجلّي الرّحماني المحبّة هي الفيض الرّوحاني المحبّة هي النّور الملكوتي المحبّة هي نفثات روح القدس في الرّوح الإنساني المحبّة هي سبب ظهور الحقّ في العالم الإمكاني المحبّة هي الرّوابط الضّروريّة المنبعثة من حقائق الأشياء بايجاد إلهي المحبّة هي وسيلة السّعادة الكبرى في عالم الرّوحاني والجسماني المحبّة هي نور يُهتدى به في الغيهب الظّلماني المحبّة هي الرّابطة بين الحقّ والخلق في العالم الوجداني المحبّة هي سبب التّرقّي لكلّ إنسان نوراني المحبّة هي النّاموس الأعظم في هذا الكون العظيم الإلهي المحبّة هي النّظام الوحيد بين الجواهر الفرديّة بالتّركيب والتّدبير في التّحق</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ق المادي المحبّة هي القوّة الك</w:t>
      </w:r>
      <w:r>
        <w:rPr>
          <w:rFonts w:ascii="Traditional Arabic" w:hAnsi="Traditional Arabic" w:cs="Traditional Arabic"/>
          <w:sz w:val="28"/>
          <w:sz w:val="28"/>
          <w:szCs w:val="28"/>
          <w:rtl w:val="true"/>
          <w:lang w:bidi="fa-IR"/>
        </w:rPr>
        <w:t>لّيّة</w:t>
      </w:r>
      <w:r>
        <w:rPr>
          <w:rFonts w:ascii="Traditional Arabic" w:hAnsi="Traditional Arabic" w:cs="Traditional Arabic"/>
          <w:sz w:val="28"/>
          <w:sz w:val="28"/>
          <w:szCs w:val="28"/>
          <w:rtl w:val="true"/>
        </w:rPr>
        <w:t xml:space="preserve"> المغناطيسيّة بين هذه السّيّارات والنّجوم السّاطعة في الأوج العالي المحبّة هي سبب الإنكشافات لأسرار المودعة في الكون بفكر ثاقب غير متناهي المحبّة هي روح الحيات لجسم الكون المتباهي المحبّة هي سبب تمدّن الأمم في هذا الحيات الفاني المحبّة هي الشّرف الأعلى لكلّ شعب متعالي وإذا وفّق اللّه قوما بها يصلّين عليهم أهل ملأ الأعلى و ملائكة السّماء وأهل ملكوت الأبهى وإذا خلت قلوب قوم من هذه السّنوحات الرّحمانيّة المحبّة الإلهيّة سقطوا في أسفل درك من الهلاك وتاهوا في بيدآء الضّلال ووقعوا في وهدة الخيبة وليس لهم خلال أولئك كالحشرات العائشة في أسفل الطّبقات</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كونوا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ومصابيح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الهدى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مشرقين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والوفاق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ونعم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الإشراق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الإشراق</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لوح محبّت، </w:t>
      </w:r>
      <w:r>
        <w:rPr>
          <w:rFonts w:ascii="Traditional Arabic" w:hAnsi="Traditional Arabic" w:cs="Traditional Arabic"/>
          <w:color w:val="FF0000"/>
          <w:sz w:val="28"/>
          <w:sz w:val="28"/>
          <w:szCs w:val="28"/>
          <w:rtl w:val="true"/>
          <w:lang w:bidi="ar-JO"/>
        </w:rPr>
        <w:t xml:space="preserve">منتخباتى از مكاتيب حضرت عبدالبهاء، جلد </w:t>
      </w:r>
      <w:r>
        <w:rPr>
          <w:rFonts w:cs="Traditional Arabic" w:ascii="Traditional Arabic" w:hAnsi="Traditional Arabic"/>
          <w:color w:val="FF0000"/>
          <w:sz w:val="28"/>
          <w:szCs w:val="28"/>
          <w:lang w:bidi="ar-JO"/>
        </w:rPr>
        <w:t>1</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24</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بتابد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عداوت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ظلمت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کاشانه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لانه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قسمت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اول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خطابات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مبارکه</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نقصان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نکنيد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بديده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ضعيف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نادانند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پيمان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اماشما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بزرگواری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خوشرفتاری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نمائيد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عزّت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احترام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رعايت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خدمت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دانيد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مخدوم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شمريد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ناقص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گوئيد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نوعی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رفتار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ناقص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احترام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کاملی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حقيری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کبيری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رفتار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وصايای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نصايح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لعباده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الفداء</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٩٣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مهر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وشفقت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نصايح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پيشينيان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بفداکاری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جانفشانی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مامور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عدالت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مطلوب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مومنين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مومنات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عصرنورانی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مامور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ضع</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ينفعک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خذ</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lang w:bidi="ar-JO"/>
        </w:rPr>
        <w:t>١٦٣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اخلاق</w:t>
      </w:r>
      <w:r>
        <w:rPr>
          <w:rFonts w:ascii="Traditional Arabic" w:hAnsi="Traditional Arabic" w:cs="Traditional Arabic"/>
          <w:color w:val="FF0000"/>
          <w:sz w:val="28"/>
          <w:sz w:val="28"/>
          <w:szCs w:val="28"/>
          <w:rtl w:val="true"/>
          <w:lang w:bidi="ar-JO"/>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5</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زخم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ستمکاران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مرحم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ظالمان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شويد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دهند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دهيد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شمشير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شکر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بخشيد</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لعنت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جوئيد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نهايت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باخلاق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معامله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بکلمه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رکيکی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حقّشان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نيالائيد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٢٢٨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بالفت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محصور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دائره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موافق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دشمنان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مخالف</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الحمداللّه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بديع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محدود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محصور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طائفه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ياران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بالفت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رعايت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ميفرمايد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بموجب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تعاليم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جوانان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غمخوار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سالخوردگان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اولاد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جانفشان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دشمنان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بنهايت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ريحان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اذيّت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موارد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بغضاء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بنهايت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صفا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معامله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سينه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آئينه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هدف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شتم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مقابلی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مشاهده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معترف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بقدرت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چگونه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بنيان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بيگانگی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برانداخت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بوحدانيت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يگانگی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هدايت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انسانی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نورانی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جهان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تابناک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مانند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اطفالند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پروا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اطفال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تربيت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کرد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آغوش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پرورش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رحمانی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بچشند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ظلمانی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بدرخشند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٦</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lang w:bidi="ar-JO"/>
        </w:rPr>
        <w:t>٢٠٥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مکاتيب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حضرت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عبدالبهاء</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سياست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استثناء</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سياست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حقيقی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شايان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مقدسه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رحمانيه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٣٠٥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هواللّه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ملکوت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انصاف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بکوشيد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استثناء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مگر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نفوسی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مرضی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خائن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سارق</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نميشود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طغيان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انتباه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کاذب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ملاطفت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دروغ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ميافزايد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نميدانی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ميدانی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رأفت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کبری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ازاظهار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٢١١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مکاتيب</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9</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عداوت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دشمنی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ننمائيد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آنچه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مکلّف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مودّت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مهربانی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صداقت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خيرخواهی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مذهب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آئين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نگردانيد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١١٥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فضائل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اخلاق</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10</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مجذوب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مفتون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يکديگر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جانفشانی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يکديگر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بديگری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برسد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تشنه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بچشمه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عاشقی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بمعشوق</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حقيقی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ملاقات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١٦٤</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اخلاق</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ولی امر 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مردم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هرگز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نخواهند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پذيرفت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 جامعه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چيزی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بيابند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جهان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فاقد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 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يگانگی</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نمونه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حيات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ترجمه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مصوّب</w:t>
      </w:r>
      <w:r>
        <w:rPr>
          <w:rFonts w:cs="Traditional Arabic" w:ascii="Traditional Arabic" w:hAnsi="Traditional Arabic"/>
          <w:color w:val="FF0000"/>
          <w:sz w:val="28"/>
          <w:szCs w:val="28"/>
          <w:rtl w:val="true"/>
          <w:lang w:bidi="ar-SA"/>
        </w:rPr>
        <w:t>)</w:t>
      </w:r>
      <w:r>
        <w:rPr>
          <w:rFonts w:cs="Traditional Arabic" w:ascii="Traditional Arabic" w:hAnsi="Traditional Arabic"/>
          <w:b/>
          <w:bCs/>
          <w:sz w:val="28"/>
          <w:szCs w:val="28"/>
          <w:rtl w:val="true"/>
          <w:lang w:bidi="ar-JO"/>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sz w:val="24"/>
        <w:sz w:val="24"/>
        <w:szCs w:val="24"/>
        <w:rtl w:val="true"/>
        <w:lang w:bidi="ar-SA"/>
      </w:rPr>
      <w:t>محبّت بخلق</w:t>
    </w:r>
    <w:r>
      <w:rPr>
        <w:rFonts w:ascii="Traditional Arabic" w:hAnsi="Traditional Arabic" w:cs="Traditional Arabic"/>
        <w:sz w:val="24"/>
        <w:sz w:val="24"/>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