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امتحانات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شقاوت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گُل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حَسِبَ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يُترَکُوا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يَقُولُوا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وَهُم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يُفتَنُونَ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(*) 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مستطاب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عنکبوت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بمحک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مستطاب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انفُس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لغزيده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ميلغزند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اغماض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البلاد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قضائّيه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مُحدثه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ويَزَل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يَزاَل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باطناً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يَفعَلُ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يَشَاءُ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وَيحکُمُ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يُريِدُ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يَفعَلُ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يَشَاءُ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وَيَحکُمُ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يُرِيدُ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حادثه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شارِب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اطمينان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طُوبَی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لِمَن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شَرِبَ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وَفَازَ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وَوَيلُ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لِلمُبعِديِنَ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منحرف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نلغزيد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للثّابتين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کمندش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شَاءَ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رَبّکَ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عاشقانِ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يَزَل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هبوبات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بصيرت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مخلصين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شُبُهات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مستغرق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ميماندند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اِلَی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متخلّق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فيوضات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آزمايش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بالطاف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استخوان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مضطرب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مناجات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مناجاتهای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متزلزل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اقوياء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حضرت 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انگبين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عبوديّت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زنجير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شمشير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محقّق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رنج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مستظلّين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دلدادگان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 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حوادثش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اَحَدّ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باذخه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اطواد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شامخه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منهج 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انقلابش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شرربار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صاعقه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قهرش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اَلنّاسُ هُلَکَاءُ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المؤمِنُونَ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وَاَلمومِنُونَ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هُلَکَاءُ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 اَلممتَحِنُونَ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وَالممتَحِنُونَ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هُلَکَاءُ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اَلمخلِصُونَ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وَالمخلِصُونَ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خَطَرِ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عَظِيمٍ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صَر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متتابعه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مقاومت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عَواصِف بلايا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رزاياء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متواليه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اندوهگين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مأيوس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متزلزل نگردند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٢٤٢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ابتلائات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خفا 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ارزانی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ميآموزند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بخداوند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 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افتتانات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آزمايش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مشقّات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امتحانات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فرصتی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کاملتری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امتحانات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