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مواسات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سايرين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نشمرند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اغنياء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سايرمؤمنين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همانرا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هوائيّه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مشتهيات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١٤٥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٣٥٦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فوقش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ويُؤثِرُوْنَ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نْفُسِهِمْ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وَلَوْ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کَانَ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بِهِمْ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خَصَاصَةٌ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يُوْقَ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شُحَّ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فَأُوْلَئِکَ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هُمُ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الْفَائَزُوْنَ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(*)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مساوات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٣٩٩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(*)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مضمون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حشر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مساوات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بعُنف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جَبرکه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مجبور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بصرافت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خاطر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بآرزوی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جواب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جمعيّت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لاهای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١٠٧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تعاليم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مساوات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مساوات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مجبوری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اغنياء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مواسات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بفقراء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فقراء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اغنياء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اجبار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ذاتيّه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پوشند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تديُّن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طينت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ذاتيّه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مخمّر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اميدواری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جزيل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ثواب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موقّته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بگذرد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موقن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متيقّن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مثوبات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اخرويّه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نِعَم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دنيويّه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سغادت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اخرويّه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کَاَنْ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يَکُنْ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انگاشته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ابتغائاً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لِوَجْهِ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رايگان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رساله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مدنيّه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مواسات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