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نظافة القلب وطهارة النيّة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الرُّوحِ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الْقَوْلِ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امْلِکْ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قَلْباً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جَيِّداً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حَسَناً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مُنِيْراً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لِتَمْلِکَ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مُلْکاً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دَائِماً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بَاقِياً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زَلاً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قَدِيمْاً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الْوُجُوْدِ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فُؤادُکَ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مَنْزِلِي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قَدِّسِهُ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لِنُزُولِي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وَرُوحِکَ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مَنْظَرِي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طَهِّرْهَا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لِظُهُوْرِي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طَهِّرْ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قَلْبَکَ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ذْکَارِ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لِيَنْطَبِعَ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عَليْهِ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مِرْآتُ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ذِکْرِ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الْمُخْتَارِ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يُغْنِيْکَ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کُلِّ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شَيءٍ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الَّذِيْنَهُمْ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يَعْرِفُونَ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