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jc w:val="center"/>
        <w:rPr>
          <w:rFonts w:ascii="Calibri" w:hAnsi="Calibri" w:cs="Traditional Arabic"/>
          <w:b/>
          <w:b/>
          <w:bCs/>
          <w:color w:val="FF0000"/>
          <w:sz w:val="52"/>
          <w:szCs w:val="52"/>
          <w:u w:val="single"/>
        </w:rPr>
      </w:pPr>
      <w:r>
        <w:rPr>
          <w:rFonts w:cs="Traditional Arabic" w:ascii="Calibri" w:hAnsi="Calibri"/>
          <w:b/>
          <w:bCs/>
          <w:color w:val="FF0000"/>
          <w:sz w:val="52"/>
          <w:szCs w:val="52"/>
          <w:u w:val="single"/>
        </w:rPr>
        <w:t>Limitations Upon One’s Apparel and Beard</w:t>
      </w:r>
    </w:p>
    <w:p>
      <w:pPr>
        <w:pStyle w:val="PlainText"/>
        <w:jc w:val="both"/>
        <w:rPr>
          <w:rFonts w:ascii="Calibri" w:hAnsi="Calibri" w:cs="Traditional Arabic"/>
          <w:b/>
          <w:b/>
          <w:bCs/>
          <w:color w:val="FF0000"/>
          <w:sz w:val="28"/>
          <w:szCs w:val="28"/>
          <w:u w:val="single"/>
        </w:rPr>
      </w:pPr>
      <w:r>
        <w:rPr>
          <w:rFonts w:cs="Traditional Arabic" w:ascii="Calibri" w:hAnsi="Calibri"/>
          <w:b/>
          <w:bCs/>
          <w:color w:val="FF0000"/>
          <w:sz w:val="28"/>
          <w:szCs w:val="28"/>
          <w:u w:val="single"/>
        </w:rPr>
      </w:r>
    </w:p>
    <w:p>
      <w:pPr>
        <w:pStyle w:val="PlainText"/>
        <w:jc w:val="both"/>
        <w:rPr>
          <w:rFonts w:ascii="Calibri" w:hAnsi="Calibri" w:cs="Traditional Arabic"/>
          <w:sz w:val="28"/>
          <w:szCs w:val="28"/>
        </w:rPr>
      </w:pPr>
      <w:r>
        <w:rPr>
          <w:rFonts w:cs="Traditional Arabic" w:ascii="Calibri" w:hAnsi="Calibri"/>
          <w:sz w:val="28"/>
          <w:szCs w:val="28"/>
        </w:rPr>
      </w:r>
    </w:p>
    <w:p>
      <w:pPr>
        <w:pStyle w:val="PlainText"/>
        <w:jc w:val="both"/>
        <w:rPr>
          <w:rFonts w:ascii="Calibri" w:hAnsi="Calibri" w:cs="Traditional Arabic"/>
          <w:sz w:val="28"/>
          <w:szCs w:val="28"/>
        </w:rPr>
      </w:pPr>
      <w:r>
        <w:rPr>
          <w:rFonts w:cs="Traditional Arabic" w:ascii="Calibri" w:hAnsi="Calibri"/>
          <w:sz w:val="28"/>
          <w:szCs w:val="28"/>
        </w:rPr>
      </w:r>
    </w:p>
    <w:p>
      <w:pPr>
        <w:pStyle w:val="PlainText"/>
        <w:ind w:firstLine="720"/>
        <w:jc w:val="both"/>
        <w:rPr>
          <w:rFonts w:ascii="Calibri" w:hAnsi="Calibri" w:cs="Traditional Arabic"/>
          <w:sz w:val="36"/>
          <w:szCs w:val="36"/>
        </w:rPr>
      </w:pPr>
      <w:r>
        <w:rPr>
          <w:rFonts w:cs="Calibri" w:ascii="Calibri" w:hAnsi="Calibri"/>
          <w:sz w:val="36"/>
          <w:szCs w:val="36"/>
        </w:rPr>
        <w:t>The Lord hath relieved you, as a bounty on His part, of the restrictions that formerly applied to clothing and to the trim of the beard. He, verily, is the Ordainer, the Omniscient. . Let there be naught in your demeanor of which sound and upright minds would disapprove, and make not yourselves the playthings of the ignorant.</w:t>
      </w:r>
    </w:p>
    <w:p>
      <w:pPr>
        <w:pStyle w:val="Normal"/>
        <w:rPr/>
      </w:pPr>
      <w:r>
        <w:rPr>
          <w:rFonts w:cs="Traditional Arabic" w:ascii="Traditional Arabic" w:hAnsi="Traditional Arabic"/>
          <w:color w:val="0000CC"/>
          <w:sz w:val="28"/>
          <w:szCs w:val="28"/>
        </w:rPr>
        <w:t>(</w:t>
      </w:r>
      <w:r>
        <w:rPr>
          <w:color w:val="0000CC"/>
        </w:rPr>
        <w:t>The Kitáb-i-Aqdas, The Most Holy Book, Bahá’u’lláh, para. 159)</w:t>
      </w:r>
    </w:p>
    <w:p>
      <w:pPr>
        <w:pStyle w:val="PlainText"/>
        <w:jc w:val="both"/>
        <w:rPr>
          <w:rFonts w:ascii="Calibri" w:hAnsi="Calibri" w:cs="Traditional Arabic"/>
          <w:color w:val="0000CC"/>
          <w:sz w:val="28"/>
          <w:szCs w:val="28"/>
        </w:rPr>
      </w:pPr>
      <w:r>
        <w:rPr>
          <w:rFonts w:cs="Traditional Arabic" w:ascii="Calibri" w:hAnsi="Calibri"/>
          <w:color w:val="0000CC"/>
          <w:sz w:val="28"/>
          <w:szCs w:val="28"/>
        </w:rPr>
      </w:r>
    </w:p>
    <w:p>
      <w:pPr>
        <w:pStyle w:val="PlainText"/>
        <w:jc w:val="both"/>
        <w:rPr>
          <w:rFonts w:ascii="Calibri" w:hAnsi="Calibri" w:cs="Traditional Arabic"/>
          <w:sz w:val="28"/>
          <w:szCs w:val="28"/>
        </w:rPr>
      </w:pPr>
      <w:r>
        <w:rPr>
          <w:rFonts w:cs="Traditional Arabic" w:ascii="Calibri" w:hAnsi="Calibri"/>
          <w:sz w:val="28"/>
          <w:szCs w:val="28"/>
        </w:rPr>
      </w:r>
    </w:p>
    <w:p>
      <w:pPr>
        <w:pStyle w:val="PlainText"/>
        <w:jc w:val="both"/>
        <w:rPr>
          <w:rFonts w:ascii="Calibri" w:hAnsi="Calibri" w:cs="Traditional Arabic"/>
          <w:sz w:val="36"/>
          <w:szCs w:val="36"/>
        </w:rPr>
      </w:pPr>
      <w:r>
        <w:rPr>
          <w:rFonts w:cs="Calibri" w:ascii="Calibri" w:hAnsi="Calibri"/>
          <w:b/>
          <w:bCs/>
          <w:color w:val="000000"/>
          <w:sz w:val="36"/>
          <w:szCs w:val="36"/>
        </w:rPr>
        <w:t>The seventh Glad-Tidings:</w:t>
      </w:r>
      <w:r>
        <w:rPr>
          <w:rFonts w:cs="Calibri" w:ascii="Calibri" w:hAnsi="Calibri"/>
          <w:color w:val="000000"/>
          <w:sz w:val="36"/>
          <w:szCs w:val="36"/>
        </w:rPr>
        <w:t xml:space="preserve"> The choice of clothing and the cut of the beard and its dressing are left to the discretion of men. But beware, O people, lest ye make yourselves the playthings of the ignorant.</w:t>
      </w:r>
    </w:p>
    <w:p>
      <w:pPr>
        <w:pStyle w:val="Normal"/>
        <w:rPr/>
      </w:pPr>
      <w:r>
        <w:rPr>
          <w:rFonts w:cs="Traditional Arabic" w:ascii="Traditional Arabic" w:hAnsi="Traditional Arabic"/>
          <w:color w:val="0000CC"/>
          <w:sz w:val="28"/>
          <w:szCs w:val="28"/>
        </w:rPr>
        <w:t>(</w:t>
      </w:r>
      <w:r>
        <w:rPr>
          <w:color w:val="0000CC"/>
        </w:rPr>
        <w:t>Glad-Tidings, Bishárát, Bahá’u’lláh)</w:t>
      </w:r>
    </w:p>
    <w:p>
      <w:pPr>
        <w:pStyle w:val="PlainText"/>
        <w:jc w:val="both"/>
        <w:rPr>
          <w:rFonts w:ascii="Calibri" w:hAnsi="Calibri" w:cs="Traditional Arabic"/>
          <w:color w:val="0000CC"/>
          <w:sz w:val="28"/>
          <w:szCs w:val="28"/>
        </w:rPr>
      </w:pPr>
      <w:r>
        <w:rPr>
          <w:rFonts w:cs="Traditional Arabic" w:ascii="Calibri" w:hAnsi="Calibri"/>
          <w:color w:val="0000CC"/>
          <w:sz w:val="28"/>
          <w:szCs w:val="28"/>
        </w:rPr>
      </w:r>
    </w:p>
    <w:p>
      <w:pPr>
        <w:pStyle w:val="PlainText"/>
        <w:jc w:val="both"/>
        <w:rPr>
          <w:rFonts w:ascii="Calibri" w:hAnsi="Calibri" w:cs="Traditional Arabic"/>
          <w:sz w:val="28"/>
          <w:szCs w:val="28"/>
        </w:rPr>
      </w:pPr>
      <w:r>
        <w:rPr>
          <w:rFonts w:cs="Traditional Arabic" w:ascii="Calibri" w:hAnsi="Calibri"/>
          <w:sz w:val="28"/>
          <w:szCs w:val="28"/>
        </w:rPr>
      </w:r>
    </w:p>
    <w:p>
      <w:pPr>
        <w:pStyle w:val="PlainText"/>
        <w:jc w:val="center"/>
        <w:rPr>
          <w:rFonts w:ascii="Calibri" w:hAnsi="Calibri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jc w:val="left"/>
        <w:rPr>
          <w:rFonts w:ascii="Calibri" w:hAnsi="Calibri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/>
          <w:b/>
          <w:bCs/>
          <w:color w:val="FF0000"/>
          <w:sz w:val="28"/>
          <w:szCs w:val="28"/>
          <w:lang w:bidi="fa-IR"/>
        </w:rPr>
      </w:r>
    </w:p>
    <w:p>
      <w:pPr>
        <w:pStyle w:val="Normal"/>
        <w:jc w:val="left"/>
        <w:rPr>
          <w:rFonts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/>
          <w:b/>
          <w:bCs/>
          <w:sz w:val="28"/>
          <w:szCs w:val="28"/>
          <w:lang w:bidi="fa-IR"/>
        </w:rPr>
      </w:r>
    </w:p>
    <w:p>
      <w:pPr>
        <w:pStyle w:val="Normal"/>
        <w:ind w:firstLine="284"/>
        <w:rPr/>
      </w:pPr>
      <w:r>
        <w:rPr>
          <w:sz w:val="36"/>
          <w:szCs w:val="36"/>
        </w:rPr>
        <w:t xml:space="preserve">Many rules about dress had their origins in the laws and traditional practices of the world’s religions. For example, the </w:t>
      </w:r>
      <w:r>
        <w:rPr>
          <w:sz w:val="36"/>
          <w:szCs w:val="36"/>
          <w:u w:val="single"/>
        </w:rPr>
        <w:t>Sh</w:t>
      </w:r>
      <w:r>
        <w:rPr>
          <w:sz w:val="36"/>
          <w:szCs w:val="36"/>
        </w:rPr>
        <w:t>í‘ih clergy adopted for themselves a distinctive headdress and robes and, at one time, forbade the people to adopt European attire. Muslim practice, in its desire to emulate the custom of the Prophet, also introduced a number of restrictions with regard to the trim of the moustache and the length of the beard.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firstLine="284"/>
        <w:rPr>
          <w:sz w:val="36"/>
          <w:szCs w:val="36"/>
        </w:rPr>
      </w:pPr>
      <w:r>
        <w:rPr>
          <w:sz w:val="36"/>
          <w:szCs w:val="36"/>
        </w:rPr>
        <w:t xml:space="preserve">Bahá’u’lláh removed such limitations on one’s apparel and beard. He leaves such matters to the </w:t>
      </w:r>
      <w:r>
        <w:rPr>
          <w:i/>
          <w:sz w:val="36"/>
          <w:szCs w:val="36"/>
        </w:rPr>
        <w:t>“discretion”</w:t>
      </w:r>
      <w:r>
        <w:rPr>
          <w:sz w:val="36"/>
          <w:szCs w:val="36"/>
        </w:rPr>
        <w:t xml:space="preserve"> of the individual, and at the same time calls upon the believers not to transgress the bounds of propriety and to exercise moderation in all that pertains to dress.</w:t>
      </w:r>
    </w:p>
    <w:p>
      <w:pPr>
        <w:pStyle w:val="Normal"/>
        <w:rPr>
          <w:color w:val="0000CC"/>
        </w:rPr>
      </w:pPr>
      <w:r>
        <w:rPr>
          <w:rFonts w:cs="Traditional Arabic" w:ascii="Traditional Arabic" w:hAnsi="Traditional Arabic"/>
          <w:color w:val="0000CC"/>
          <w:sz w:val="28"/>
          <w:szCs w:val="28"/>
        </w:rPr>
        <w:t>(</w:t>
      </w:r>
      <w:r>
        <w:rPr>
          <w:color w:val="0000CC"/>
        </w:rPr>
        <w:t>The Kitáb-i-Aqdas, The Most Holy Book, Notes NO. 175)</w:t>
      </w:r>
    </w:p>
    <w:p>
      <w:pPr>
        <w:pStyle w:val="Normal"/>
        <w:jc w:val="center"/>
        <w:rPr>
          <w:rFonts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/>
          <w:b/>
          <w:bCs/>
          <w:color w:val="FF0000"/>
          <w:sz w:val="28"/>
          <w:szCs w:val="28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/>
          <w:b/>
          <w:bCs/>
          <w:color w:val="0000CC"/>
          <w:sz w:val="28"/>
          <w:szCs w:val="28"/>
          <w:lang w:bidi="fa-IR"/>
        </w:rPr>
      </w:r>
    </w:p>
    <w:p>
      <w:pPr>
        <w:pStyle w:val="Normal"/>
        <w:rPr>
          <w:rFonts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/>
          <w:b/>
          <w:bCs/>
          <w:color w:val="0000CC"/>
          <w:sz w:val="36"/>
          <w:szCs w:val="36"/>
          <w:lang w:bidi="fa-IR"/>
        </w:rPr>
      </w:r>
    </w:p>
    <w:p>
      <w:pPr>
        <w:pStyle w:val="Normal"/>
        <w:rPr>
          <w:rFonts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/>
          <w:b/>
          <w:bCs/>
          <w:sz w:val="36"/>
          <w:szCs w:val="36"/>
          <w:lang w:bidi="fa-IR"/>
        </w:rPr>
      </w:r>
    </w:p>
    <w:p>
      <w:pPr>
        <w:pStyle w:val="Normal"/>
        <w:tabs>
          <w:tab w:val="left" w:pos="3490" w:leader="none"/>
        </w:tabs>
        <w:rPr>
          <w:rFonts w:cs="Traditional Arabic"/>
          <w:sz w:val="36"/>
          <w:szCs w:val="36"/>
          <w:lang w:bidi="fa-IR"/>
        </w:rPr>
      </w:pPr>
      <w:r>
        <w:rPr>
          <w:rFonts w:cs="Traditional Arabic"/>
          <w:sz w:val="36"/>
          <w:szCs w:val="36"/>
          <w:lang w:bidi="fa-IR"/>
        </w:rPr>
        <w:tab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8"/>
      </w:rPr>
    </w:pPr>
    <w:r>
      <w:rPr>
        <w:rFonts w:cs="Courier New" w:ascii="Courier New" w:hAnsi="Courier New"/>
        <w:color w:val="0000FF"/>
        <w:sz w:val="24"/>
        <w:szCs w:val="1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>
        <w:rFonts w:ascii="Arial" w:hAnsi="Arial" w:cs="Arial"/>
        <w:color w:val="000000"/>
        <w:sz w:val="24"/>
        <w:lang w:bidi="ar-JO"/>
      </w:rPr>
    </w:pPr>
    <w:r>
      <w:rPr>
        <w:rFonts w:cs="Arial" w:ascii="Arial" w:hAnsi="Arial"/>
        <w:color w:val="000000"/>
        <w:sz w:val="24"/>
        <w:rtl w:val="true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