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 xml:space="preserve">حكم رِبــَــا </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36"/>
          <w:szCs w:val="36"/>
          <w:lang w:bidi="fa-IR"/>
        </w:rPr>
      </w:pPr>
      <w:r>
        <w:rPr>
          <w:rFonts w:ascii="Traditional Arabic" w:hAnsi="Traditional Arabic" w:cs="Traditional Arabic"/>
          <w:b/>
          <w:b/>
          <w:bCs/>
          <w:sz w:val="36"/>
          <w:sz w:val="36"/>
          <w:szCs w:val="36"/>
          <w:rtl w:val="true"/>
          <w:lang w:bidi="fa-IR"/>
        </w:rPr>
        <w:t>حضرت بهاءالله</w:t>
      </w:r>
      <w:r>
        <w:rPr>
          <w:rFonts w:cs="Traditional Arabic" w:ascii="Traditional Arabic" w:hAnsi="Traditional Arabic"/>
          <w:b/>
          <w:bCs/>
          <w:sz w:val="36"/>
          <w:szCs w:val="36"/>
          <w:rtl w:val="true"/>
          <w:lang w:bidi="fa-IR"/>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1</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cs="Traditional Arabic" w:ascii="Traditional Arabic" w:hAnsi="Traditional Arabic"/>
          <w:sz w:val="28"/>
          <w:szCs w:val="28"/>
          <w:rtl w:val="true"/>
        </w:rPr>
        <w:t xml:space="preserve"> " </w:t>
      </w:r>
      <w:r>
        <w:rPr>
          <w:rFonts w:ascii="Traditional Arabic" w:hAnsi="Traditional Arabic" w:cs="Traditional Arabic"/>
          <w:sz w:val="28"/>
          <w:sz w:val="28"/>
          <w:szCs w:val="28"/>
          <w:rtl w:val="true"/>
        </w:rPr>
        <w:t xml:space="preserve">اينکه سؤال از منافع و ربح ذهب و فضّه شده بود چند سنه قبل مخصوص اسم اللّه زين المقرّبين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عليه به</w:t>
      </w:r>
      <w:r>
        <w:rPr>
          <w:rFonts w:ascii="Traditional Arabic" w:hAnsi="Traditional Arabic" w:cs="Traditional Arabic"/>
          <w:sz w:val="28"/>
          <w:sz w:val="28"/>
          <w:szCs w:val="28"/>
          <w:rtl w:val="true"/>
          <w:lang w:bidi="fa-IR"/>
        </w:rPr>
        <w:t xml:space="preserve">آء الله </w:t>
      </w:r>
      <w:r>
        <w:rPr>
          <w:rFonts w:ascii="Traditional Arabic" w:hAnsi="Traditional Arabic" w:cs="Traditional Arabic"/>
          <w:sz w:val="28"/>
          <w:sz w:val="28"/>
          <w:szCs w:val="28"/>
          <w:rtl w:val="true"/>
        </w:rPr>
        <w:t xml:space="preserve">الأبهی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اين بيان از ملکوت رحمن ظاهر قوله تعالی اکثری از ناس محتاج به اين فقره مشاهده ميشوند چه اگر ربحی در ميان نباشد أمور معطّل و معوّق خواهد ماند نفسی که موفّق شود با همجنس خود و يا هموطن خود و يا برادر خود مدارا نمايد و يا مراعات کند يعنی بدادن قرض الحسن کميابست لذا فضلا علی العباد ربا را مثل معاملات ديگر که ما بين ناس متداولست قرار فرموديم يعنی ربح نقود از اين حين که اين حکم مبين از سمآء مشيّت نازل شد حلال و طيّب و طاهر است تا اهل ارض بکمال روح و ريحان و فرح و انبساط بذکر محبوب عالميان مشغول باشند انّه يحکم کيف يشآء و احلّ الرّبا کما حرّمه من قبل فی قبضته ملکوت الامر يفعل و يأمر و هو الآمر العليم</w:t>
      </w:r>
      <w:r>
        <w:rPr>
          <w:rFonts w:ascii="Traditional Arabic" w:hAnsi="Traditional Arabic" w:cs="Traditional Arabic"/>
          <w:sz w:val="28"/>
          <w:sz w:val="28"/>
          <w:szCs w:val="28"/>
          <w:rtl w:val="true"/>
        </w:rPr>
        <w:t xml:space="preserve"> </w:t>
      </w:r>
      <w:r>
        <w:rPr>
          <w:rFonts w:cs="Traditional Arabic" w:ascii="Traditional Arabic" w:hAnsi="Traditional Arabic"/>
          <w:sz w:val="28"/>
          <w:szCs w:val="28"/>
          <w:rtl w:val="true"/>
        </w:rPr>
        <w:t xml:space="preserve">" </w:t>
      </w: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لوح اشراقات</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Normal"/>
        <w:bidi w:val="1"/>
        <w:ind w:left="0" w:right="0" w:hanging="0"/>
        <w:jc w:val="center"/>
        <w:rPr>
          <w:rFonts w:ascii="Traditional Arabic" w:hAnsi="Traditional Arabic" w:cs="Traditional Arabic"/>
          <w:b/>
          <w:b/>
          <w:bCs/>
          <w:sz w:val="36"/>
          <w:szCs w:val="36"/>
          <w:lang w:bidi="fa-IR"/>
        </w:rPr>
      </w:pPr>
      <w:r>
        <w:rPr>
          <w:rFonts w:cs="Traditional Arabic" w:ascii="Traditional Arabic" w:hAnsi="Traditional Arabic"/>
          <w:b/>
          <w:bCs/>
          <w:sz w:val="36"/>
          <w:szCs w:val="36"/>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pPr>
    <w:r>
      <w:rPr>
        <w:rtl w:val="true"/>
        <w:lang w:bidi="ar-JO"/>
      </w:rPr>
      <w:t>حكم</w:t>
    </w:r>
    <w:r>
      <w:rPr>
        <w:rFonts w:cs="Calibri"/>
        <w:rtl w:val="true"/>
        <w:lang w:bidi="ar-JO"/>
      </w:rPr>
      <w:t xml:space="preserve"> </w:t>
    </w:r>
    <w:r>
      <w:rPr>
        <w:rtl w:val="true"/>
        <w:lang w:bidi="ar-JO"/>
      </w:rPr>
      <w:t>ربا</w:t>
    </w:r>
    <w:r>
      <w:rPr>
        <w:rFonts w:cs="Calibri"/>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