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جناب پروفس</w:t>
      </w:r>
      <w:r>
        <w:rPr>
          <w:rFonts w:ascii="Traditional Arabic" w:hAnsi="Traditional Arabic" w:eastAsia="MS Mincho;ＭＳ 明朝" w:cs="Traditional Arabic"/>
          <w:sz w:val="48"/>
          <w:sz w:val="48"/>
          <w:szCs w:val="48"/>
          <w:rtl w:val="true"/>
          <w:lang w:bidi="fa-IR"/>
        </w:rPr>
        <w:t>ر</w:t>
      </w:r>
      <w:r>
        <w:rPr>
          <w:rFonts w:ascii="Traditional Arabic" w:hAnsi="Traditional Arabic" w:eastAsia="MS Mincho;ＭＳ 明朝" w:cs="Traditional Arabic"/>
          <w:sz w:val="48"/>
          <w:sz w:val="48"/>
          <w:szCs w:val="48"/>
          <w:rtl w:val="true"/>
        </w:rPr>
        <w:t xml:space="preserve"> محترم </w:t>
      </w:r>
      <w:r>
        <w:rPr>
          <w:rFonts w:ascii="Traditional Arabic" w:hAnsi="Traditional Arabic" w:eastAsia="MS Mincho;ＭＳ 明朝" w:cs="Traditional Arabic"/>
          <w:b/>
          <w:b/>
          <w:bCs/>
          <w:sz w:val="48"/>
          <w:sz w:val="48"/>
          <w:szCs w:val="48"/>
          <w:rtl w:val="true"/>
        </w:rPr>
        <w:t>دکتور فورال</w:t>
      </w:r>
      <w:r>
        <w:rPr>
          <w:rFonts w:ascii="Traditional Arabic" w:hAnsi="Traditional Arabic" w:eastAsia="MS Mincho;ＭＳ 明朝" w:cs="Traditional Arabic"/>
          <w:sz w:val="48"/>
          <w:sz w:val="48"/>
          <w:szCs w:val="48"/>
          <w:rtl w:val="true"/>
        </w:rPr>
        <w:t xml:space="preserve"> معظّم عليه بهاء اللّه الابهی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b/>
          <w:b/>
          <w:bCs/>
          <w:sz w:val="48"/>
          <w:szCs w:val="48"/>
        </w:rPr>
      </w:pPr>
      <w:r>
        <w:rPr>
          <w:rFonts w:eastAsia="MS Mincho;ＭＳ 明朝" w:cs="Traditional Arabic" w:ascii="Traditional Arabic" w:hAnsi="Traditional Arabic"/>
          <w:b/>
          <w:bCs/>
          <w:sz w:val="48"/>
          <w:szCs w:val="48"/>
          <w:rtl w:val="true"/>
        </w:rPr>
      </w:r>
    </w:p>
    <w:p>
      <w:pPr>
        <w:pStyle w:val="PlainText"/>
        <w:bidi w:val="1"/>
        <w:ind w:left="0" w:right="0" w:hanging="0"/>
        <w:jc w:val="center"/>
        <w:rPr>
          <w:rFonts w:ascii="Traditional Arabic" w:hAnsi="Traditional Arabic" w:eastAsia="MS Mincho;ＭＳ 明朝" w:cs="Traditional Arabic"/>
          <w:b/>
          <w:b/>
          <w:bCs/>
          <w:color w:val="0000CC"/>
          <w:sz w:val="72"/>
          <w:szCs w:val="72"/>
        </w:rPr>
      </w:pPr>
      <w:r>
        <w:rPr>
          <w:rFonts w:ascii="Traditional Arabic" w:hAnsi="Traditional Arabic" w:eastAsia="MS Mincho;ＭＳ 明朝" w:cs="Traditional Arabic"/>
          <w:b/>
          <w:b/>
          <w:bCs/>
          <w:color w:val="0000CC"/>
          <w:sz w:val="72"/>
          <w:sz w:val="72"/>
          <w:szCs w:val="72"/>
          <w:rtl w:val="true"/>
        </w:rPr>
        <w:t>هو اللّه</w:t>
      </w:r>
    </w:p>
    <w:p>
      <w:pPr>
        <w:pStyle w:val="PlainText"/>
        <w:bidi w:val="1"/>
        <w:ind w:left="0"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شخص محترم مفتون حقيقت نامه شما که </w:t>
      </w:r>
      <w:r>
        <w:rPr>
          <w:rFonts w:ascii="Traditional Arabic" w:hAnsi="Traditional Arabic" w:eastAsia="MS Mincho;ＭＳ 明朝" w:cs="Traditional Arabic"/>
          <w:sz w:val="48"/>
          <w:sz w:val="48"/>
          <w:szCs w:val="48"/>
        </w:rPr>
        <w:t>٢٨</w:t>
      </w:r>
      <w:r>
        <w:rPr>
          <w:rFonts w:ascii="Traditional Arabic" w:hAnsi="Traditional Arabic" w:eastAsia="MS Mincho;ＭＳ 明朝" w:cs="Traditional Arabic"/>
          <w:sz w:val="48"/>
          <w:sz w:val="48"/>
          <w:szCs w:val="48"/>
          <w:rtl w:val="true"/>
        </w:rPr>
        <w:t xml:space="preserve"> جولای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Pr>
        <w:t>١٩٢١</w:t>
      </w:r>
      <w:r>
        <w:rPr>
          <w:rFonts w:ascii="Traditional Arabic" w:hAnsi="Traditional Arabic" w:eastAsia="MS Mincho;ＭＳ 明朝" w:cs="Traditional Arabic"/>
          <w:sz w:val="48"/>
          <w:sz w:val="48"/>
          <w:szCs w:val="48"/>
          <w:rtl w:val="true"/>
        </w:rPr>
        <w:t xml:space="preserve">مؤرّخ بود رسيد مضامين خوشی داشت و دليل بر آن بود که الحمد لله هنوز جوانی و تحرّی حقيقت مينمائی قوای فکريّه شديد است و اکتشافات عقليّه پديد نامه‌ئيکه بدکتور فيشر مرقوم نموده بودم نسخ متعدّده او منتشر است و جميع ميدانند که در سنه </w:t>
      </w:r>
      <w:r>
        <w:rPr>
          <w:rFonts w:ascii="Traditional Arabic" w:hAnsi="Traditional Arabic" w:eastAsia="MS Mincho;ＭＳ 明朝" w:cs="Traditional Arabic"/>
          <w:sz w:val="48"/>
          <w:sz w:val="48"/>
          <w:szCs w:val="48"/>
        </w:rPr>
        <w:t>١٩١٠</w:t>
      </w:r>
      <w:r>
        <w:rPr>
          <w:rFonts w:ascii="Traditional Arabic" w:hAnsi="Traditional Arabic" w:eastAsia="MS Mincho;ＭＳ 明朝" w:cs="Traditional Arabic"/>
          <w:sz w:val="48"/>
          <w:sz w:val="48"/>
          <w:szCs w:val="48"/>
          <w:rtl w:val="true"/>
        </w:rPr>
        <w:t xml:space="preserve"> مرقوم گرديده و از اين نامه گذشته نامه‌های متعدّده باين مضمون قبل از حرب مرقوم و در جريده کلّيّه سانفرانسيسکو نيز اشاره‌ئی باين مسائل گرديده تاريخ آن جريده مسلّم و معلوم و همچنين ستايش فلاسفه وسيع النظر در نطقی که در کلّيّه داده شد در نهايت بلاغت لهذا يک نسخه از آن جريده در جوف اين مکتوب ارسال ميشود تآليف آنجناب البتّه مفيد است لهذا اگر چنانچه مطبوع است از هر يک نسخه</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ئی از برای ما ارسال داريد</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مقصد از طبيعيّونی که عقائدشان در مسئله الوهيّت ذکر شد حزبی از طبيعيّونی تنگ نظر محسوس پرست است که بحواس</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خمسه مقيّد و ميزان ادراک نزدشان ميزان حس است که محسوس را محتوم شمرند و غير محسوس را معدوم و يا مشبوه دانند حتّی وجود الوهيّت را بکلّی مظنون نگرند مراد جميع فلاسفه عموما نيست همانست که مرقوم نموده‌ئی مقصود تنگ نظران طبيعيّونند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امّا فلاسفه الهيّون نظير سقراط و افلاطون و ارسطو فی</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الحقيقه شايان احترام و مستحقّ نهايت ستايشند زيرا خدمات فائقه بعالم انسانی نموده‌اند و همچنين فلاسفه طبيعيّون متفن</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نون معتدل که خدمت کرده‌اند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ما علم و حکمت را اساس ترقّی </w:t>
      </w:r>
      <w:r>
        <w:rPr>
          <w:rFonts w:ascii="Traditional Arabic" w:hAnsi="Traditional Arabic" w:eastAsia="MS Mincho;ＭＳ 明朝" w:cs="Traditional Arabic"/>
          <w:sz w:val="48"/>
          <w:sz w:val="48"/>
          <w:szCs w:val="48"/>
          <w:rtl w:val="true"/>
          <w:lang w:bidi="fa-IR"/>
        </w:rPr>
        <w:t xml:space="preserve">عالم </w:t>
      </w:r>
      <w:r>
        <w:rPr>
          <w:rFonts w:ascii="Traditional Arabic" w:hAnsi="Traditional Arabic" w:eastAsia="MS Mincho;ＭＳ 明朝" w:cs="Traditional Arabic"/>
          <w:sz w:val="48"/>
          <w:sz w:val="48"/>
          <w:szCs w:val="48"/>
          <w:rtl w:val="true"/>
        </w:rPr>
        <w:t>انسانی ميدانيم و فلاسفه وسيع النظر را ستايش مينمائيم در روزنامه کلّيّه سانفرانسيسکو دقّت نمائيد تا حقيقت آشکار گردد</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 xml:space="preserve">امّا قوای عقليّه از خصائص روح است نظير شعاع که از خصائص آفتابست اشعّه آفتاب در تجدّد است ولکن نفس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فتاب باقی و برقرار</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ملاحظه فرمائيد که عقل انسانی در تزايد و تنا</w:t>
      </w:r>
      <w:r>
        <w:rPr>
          <w:rFonts w:ascii="Traditional Arabic" w:hAnsi="Traditional Arabic" w:eastAsia="MS Mincho;ＭＳ 明朝" w:cs="Traditional Arabic"/>
          <w:sz w:val="48"/>
          <w:sz w:val="48"/>
          <w:szCs w:val="48"/>
          <w:rtl w:val="true"/>
          <w:lang w:bidi="fa-IR"/>
        </w:rPr>
        <w:t>ق</w:t>
      </w:r>
      <w:r>
        <w:rPr>
          <w:rFonts w:ascii="Traditional Arabic" w:hAnsi="Traditional Arabic" w:eastAsia="MS Mincho;ＭＳ 明朝" w:cs="Traditional Arabic"/>
          <w:sz w:val="48"/>
          <w:sz w:val="48"/>
          <w:szCs w:val="48"/>
          <w:rtl w:val="true"/>
        </w:rPr>
        <w:t>ص است و شايد عقل بکلّی زائل گردد و لکن روح بر حالت واحده است و عقل ظهورش منوط بسلامت جسم است جسم سليم عقل سليم دارد ولی روح مشروط بآن نه عقل بقوّه روح ادراک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تصوّر و تصرّف دارد ولی روح قوّه آزاد است عقل بواسطه محسوسات ادراک معقولات کند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لکن روح طلوعات غير محدوده دارد عقل در دائره محدود است و روح غير محدود عقل ادراکات بواسطه قوای محسوسه دارد نظير باصره و سامعه و ذائقه و شام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و لامسه ولکن روح آزاد است چنانکه ملاحظه مينمائيد که در حالت يقظه و حالت خواب سير و حرکت دارد شايد در عالم رؤيا حلّ مسئله ‌ئی از مسائل غامضه مينمايد که در زمان بيداری مجهول بود عقل بتعطيل حواس</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خمسه از ادراک باز ميماند و در حالت جنين و طفوليّت عقل بکلّی مفقود لکن روح در نهايت قوّت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باری دلائل بسيار است که بفقدان عقل قوّه روح موجود فقط روح را مراتب و مقاماتی</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روح جمادی و مسلّم است که جماد روح دارد حيات دارد ولی باقتضای عالم جماد چنانکه در نزد طبيعيّون نيز اين سر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مجهول مشهود شده که جميع کائنات حيات دارند چنانکه در قرآن ميفرمايد کلّ شیء حيّ و در عالم نبات نيز قوّه ناميه و آن قوّه ناميه روح است و در عالم حيوان قوّه حس</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اسه است ولی در عالم انسان قوّه محيطه است و در جميع مراتب گذشته عقل مفقود ولکن روح را ظهور و بروز قوّه حسّاسه ادراک روح ننمايد ولکن قوّه عاقله استدلال بر وجود آن نمايد و همچنين عقل استدلال بر وجود يک حقيقت غير مرئيّه نمايد که محيط بر کائناتست و در هر رتبه‌ئی از مراتب ظهور و بروزی دارد ولی حقيقتش فوق ادراک عقول چنانکه رتبه جماد ادراک حقيقت نبات و کمال نباتی را ننمايد و نبات ادراک حقيقت حيوانی را نتواند و حيوان ادراک حقيقت کاشفه انسان که محيط بر سائر اشياست نتواند حيوان اسير طبيعت است و از قوانين و نواميس طبيعت تجاوز نکند ولی در انسان قوّه کاشفه ايست که محيط بر طبيعت است که قوانين طبيعت را در هم شکند مثلاً جميع جماد و نبات و حيوان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سير طبيعتند اين آفتاب باين عظمت چنان اسير طبيعت است که هيچ اراده ندارد و از قوانين طبيعت سر موئی تجاوز نتواند و همچنين سائر کائنات از جماد و نبات و حيوان هيچيک از نواميس طبيعت تجاوز نتواند بلکه کلّ اسير طبيعتند ولی انسان هر چند جسمش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سير طبيعت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لکن روح و عقلش آزاد و حاکم بر طبيعت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ملاحظه فرمائيد که بحکم طبيعت انسان ذی روح متحرّک خاکی است امّا روح و عقل انسان قانون طبيعت را ميشکند مرغ ميشود و در هوا پرواز ميکند و بر صفحات دريا بکمال سرعت ميتازد و چون ماهی در قعر دريا ميرود و اکتشافات بحريّه ميکند و اين شکستی عظيم از برای قوانين طبيعت است و همچنين قوّه کهربائی اين قوّه سرکش عاصی که کوه را ميشکافد انسان اين قوّه در زجاجه حبس مينمايد و اين خرق قانون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طبيعت است و همچنين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سرار مکنونه طبيعت که بحکم طبيعت بايد مخفی بماند انسان </w:t>
      </w:r>
      <w:r>
        <w:rPr>
          <w:rFonts w:ascii="Traditional Arabic" w:hAnsi="Traditional Arabic" w:eastAsia="MS Mincho;ＭＳ 明朝" w:cs="Traditional Arabic"/>
          <w:sz w:val="48"/>
          <w:sz w:val="48"/>
          <w:szCs w:val="48"/>
          <w:rtl w:val="true"/>
          <w:lang w:bidi="fa-IR"/>
        </w:rPr>
        <w:t>آن ا</w:t>
      </w:r>
      <w:r>
        <w:rPr>
          <w:rFonts w:ascii="Traditional Arabic" w:hAnsi="Traditional Arabic" w:eastAsia="MS Mincho;ＭＳ 明朝" w:cs="Traditional Arabic"/>
          <w:sz w:val="48"/>
          <w:sz w:val="48"/>
          <w:szCs w:val="48"/>
          <w:rtl w:val="true"/>
        </w:rPr>
        <w:t>سرار مکنونه طبيعت را کشف نمايد و از حيّز غيب بحيّز شهود می‌</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 xml:space="preserve">رد و اين نيز خرق قانون طبيعت است و همچنين خواصّ اشياء از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سرار طبيعت است انسان او را کشف مينمايد و همچنين وقائع ماضيه که از عالم طبيعت مفقود شده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لکن انسان کشف مينمايد و همچنين وقائع آتيه را انسان باستدلال کشف مينمايد و حال آنکه هنوز در عالم طبيعت مفقود است و مخابره و مکاشفه بقانون طبيعت محصور در مسافات قريبه است و حال آنکه انسان بآن قوّه معنويّه که کاشف حقايق اشيا است از شرق بغرب مخابره مينمايد اين نيز خرق قانون طبيعت است و همچنين بقانون طبيعت سايه زائل است ولی اين سايه را انسان در آئينه ثابت ميکند و اين خرق قانون طبيعت است دقّت نمائيد که جميع علوم و فنون و صنايع و اختراعات و اکتشافات کلّ از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سرار طبيعت بود و بقانون طبيعت بايد مستور ماند ولی انسان بقوّت کاشفه خرق قانون طبيعت کرده و اين اسرار مکنونه را از حيّز غيب بحيّز شهود آورده و اين خرق قانون طبيعت است خلاصه آن قوّه معنويّه انسان که غير مرئيست تيغ را از دست طبيعت ميگيرد و بفرق طبيعت ميزند و سائر کائنات با وجود نهايت عظمت از اين کمالات محروم</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انسان را قوّه اراده و شعور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موجود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لکن طبيعت از آن محروم</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طبيعت مجبور است و انسان مختار و طبيعت بی شعور است و انسان با شعور طبيعت از حوادث ماضيه بی خبر و انسان با خبر، طبيعت از وقايع آتيه جاهل و انسان بقوّه کاشفه عالم، طبيعت از خود خبر ندارد و انسان از هر چيز باخبر</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اگر نفسی تخطّر نمايد که انسان جزئی از عالم طبيعت است و چون جامع اين کمالاتست اين کمالات جلوه‌ئی از عالم طبيعت است پس طبيعت واجد اين کمالاتست نه فاقد در جواب گوئيم که جزء تابع کلّ است ممکن نيست که در جزء کمالاتی تحقّق يابد که کلّ از آن محروم باشد و طبيعت عبارت از خواصّ و روابط ضروريّه است که منبعث از حقايق اشيا است و اين حقايق کائنات هر چند در نهايت اختلاف است ولی در غايت ارتباط و اين حقايق مختلفه را جهت جامعه</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ئی لازم که جميع را ربط بيکديگر دهد مثلاً ارکان و اعضا و اجزا و عناصر انسان در نهايت اختلاف است ولی جهت جامعه‌ئی که آن تعبير بروح انسانی ميشود جميع را بيکديگر ربط ميدهد که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تعاون و تعاضد حاصل گردد و حرکت کلّ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عضا در تحت قوانين منتظمه که سبب بقای وجود است حصول يابد امّا جسم انسان از آن جهت جامعه بکلّی بی خبر و حال آنکه باراده او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وظيفه خود را ايفا مينمايد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امّا فلاسفه بر دو قسمند از جمله سقراط حکيم که معتقد </w:t>
      </w:r>
      <w:r>
        <w:rPr>
          <w:rFonts w:ascii="Traditional Arabic" w:hAnsi="Traditional Arabic" w:eastAsia="MS Mincho;ＭＳ 明朝" w:cs="Traditional Arabic"/>
          <w:sz w:val="48"/>
          <w:sz w:val="48"/>
          <w:szCs w:val="48"/>
          <w:rtl w:val="true"/>
          <w:lang w:bidi="fa-IR"/>
        </w:rPr>
        <w:t>ب</w:t>
      </w:r>
      <w:r>
        <w:rPr>
          <w:rFonts w:ascii="Traditional Arabic" w:hAnsi="Traditional Arabic" w:eastAsia="MS Mincho;ＭＳ 明朝" w:cs="Traditional Arabic"/>
          <w:sz w:val="48"/>
          <w:sz w:val="48"/>
          <w:szCs w:val="48"/>
          <w:rtl w:val="true"/>
        </w:rPr>
        <w:t>وحدانيّت الهيّه و حيات روح بعد از موت بود چون رأيش مخالف آراء عوام تنگ نظران بود لهذا آن حکيم ربّانی را مسموم نمودند و جميع حکمای الهی و اشخاص عاقل دانا چون در اين کائنات نامتناهی نظر نمودند ملاحظه کردند که نتيجه اين کون اعظم نامتناهی منتهی بعالم جماد شد و نتيجه عالم جماد بعالم نبات گشت و نتيجه عالم نبات عالم حيوان و نتيجه عالم حيوان عالم انسان</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اين کون نامتناهی باين عظمت و جلال نهايت نتيجه‌اش انسان شد و انسان ايّامی چند در اين نشئه انسانی بمحن و آلام نامتناهی معذ</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ب و بعد متلاشی بی اثر و ثمر گشت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اگر اينست يقين است که اين کون نامتناهی با جميع کمالات منتهی بهذيان و لغو و بيهوده شده نه نتيجه و نه ثمری و نه بقا و نه اثری عبارت از هذيان ميگردد پس يقين کردند که چنين نيست اين کارخانه پر عظمت باين شوکت محيّر العقول و باين کمالات نامتناهی عاقبت منتهی باين هذيان نخواهد گشت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پس البتّه يک نشئه ديگر محقّق است چنانکه نشئه عالم نبات از نشئه عالم انسانی بی خبر است ما نيز از آن نشئه کبری که بعد از نشئه انسانيست بی‌اطّلاع هستيم ولی عدم اطّلاع دليل بر عدم وجود نيست چنانکه عالم جماد از عالم انسان بکلّی بی خبر و مستحيل الادراک ولی عدم ادراک دليل بر عدم وجود نيست و دلائل قاطعه متعدّده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موجود که اين جهان بی پايان منتهی بحيات انسانی نگردد امّا حقيقت الوهيّت فی الحقيقه مجرّد است يعنی تجرّد حقيقی و ادراک مستحيل زيرا آنچه بتصوّر انسان آيد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ن حقيقت محدوده است نه نامتناهی محاط است نه محيط و ادراک انسان فائق و محيط بر آن و همچنين يقين است که تصوّرات انسانی حادث است نه قديم و وجود ذهنی دارد نه وجود عينی و از اين گذشته تفاوت مراتب در حيّز حدوث مانع از ادراک است پس چگونه حادث حقيقت قديمه را ادراک کند چنانکه گفتيم تفاوت مراتب در حيّز حدوث مانع از ادراک است جماد و نبات و حيوان از قوای عقليّه انسان که کاشف حقايق اشياست بيخبر است ولی انسان از جميع اين مراتب با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خبر هر رتبه عالی محيط بر رتبه سفلی است و کاشف حقيقت آن ولی رتبه دانی از رتبه عالی بی خبر و اطّلاع مستحيل است لهذا انسان تصوّر حقيقت الوهيّت نتواند ولی بقواعد عقليّه و نظريّه و منطقيّه و طلوعات فکريّه و انکشافات وجدانيّه معتقد بحضرت الوهيّت ميگردد و کشف فيوضات الهيّه مينمايد و يقين ميکند که هر چند حقيقت الوهيّت غير مرئيّه است و وجود الوهيّت غير محسوس ولی ادل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قاطعه الهيّه حکم بوجود آن حقيقت غير مرئيّه مينمايد ولی آن حقيقت کما هی هی مجهول النعت است مثلاً مادّه اثيريّه موجود ولی حقيقتش مجهول و بآثارش محتوم حرارت و ضياء</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کهربا تموّجات اوست از اين تموّجات وجود ماد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اثيريّه اثبات ميگردد ما چون در فيوضات الهيّه نظر کنيم متيق</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ن بوجود الوهيّت گرديم مثلاً ملاحظه مينمائيم که وجود کائنات عبارت از ترکيب عناصر مفرده است و عدم عبارت از تحليل عناصر زيرا تحليل سبب تفريق عناصر مفرده گردد پس چون نظر در ترکيب عناصر کنيم که از هر ترکيبی کائنی تحقّق يافته و کائنات نامتناهی است و معلول نامتناهی پس علّت چگونه فانی</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ترکيب محصور در سه قسم است لا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رابع له ترکيب تصادفی و ترکيب التزامی و ترکيب ارادی</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امّا ترکيب عناصر کائنات يقين است که تصادفی نيست زيرا معلول بی علّت تحقّق نيابد و ترکيب التزامی نيز نيست زيرا ترکيب التزامی آنست که آن ترکيب از لوازم ضروريّه اجزاء مترکب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باشد و لزوم ذاتی از هيچ شئ انفکاک نيابد نظير نور که مظهر اشياست و حرارت که سبب توس</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ع عناصر و شعاع آفتاب که از لزوم ذاتی آفتابست در اين صورت تحليل هر ترکيب مستحيل زيرا لزوم ذاتی از هر کائنی انفکاک نيابد شق</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ثالث باقی ماند و آن ترکيب اراديست که يک قوّه غير مرئيّه</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ئی که تعبير بقدرت قديمه ميشود سبب ترکيب اين عناصر است و از هر ترکيبی کائنی موجود شده است امّا صفات و کمالاتی از اراده و علم و قدرت و صفات قديمه که از برای آن حقيقت لاهوتيّه ميشماريم اين از مقتضيات مشاهده آثار وجود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در حيّز شهود است نه کمالات حقيقی آن حقيقت الوهيّت که ادراک ممکن نيست مثلاً چون در کائنات ملاحظه نمائيم کمالات نامتناهی ادراک کنيم و کائنات در نهايت انتظام و کمال است گوئيم که آن قدرت قديمه که تعلّق بوجود اين کائنات يافته البتّه جاهل نيست پس ميگوئيم که عالم است و يقين است که عاجز نيست پس قدير است و يقين است که فقير نيست پس غنی است و يقين است که معدوم نيست پس موجود است مقصود اينست که اين نعوت و کمالاتی که از برای آنحقيقت کلّيّه ميشماريم مجرّد بجهت سلب نقايص است نه ثبوت کمالاتی که در حيّز ادراک انسانست لهذا ميگوئيم که مجهول النعت است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باری آنحقيقت کلّيّه با جميع نعوت و اوصافش که ميشماريم مقدّس و منزّه از عقول و ادراکاتست ولی چون در اين کون نامتناهی بنظر واسع دقّت ميکنيم ملاحظه مينمائيم که حرکت و متحرّک بدون محرّک مستحيل است و معلول بدون علّت ممتنع و محال و هر کائنی از کائنات در تحت تأثير مؤثّرات عديده تکو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ن يافته و مستمرًّا مورد انفعالند و آن مؤثّرات نيز بتأثير مؤثّراتی ديگر تحقّق يابد مثلاً نبات بفيض ابر نيسانی تحقّق يابد و انبات شود ولی نفس ابر نيز در تحت تدبير مؤثّرات ديگر تحقّق يابد و آن مؤثّرات نيز در تحت تأثير مؤثّرات ديگر مثلاً نبات و حيوان از عنصر ناری و از عنصر مائی که باصطلاح فلاسفه اين ايّام اکسيجن و هيدرجن نشو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نما نمايد يعنی در تحت تربيت و تأثير اين دو مؤث</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ر واقع امّا نفس اين دو مادّه در تحت تأثّرات ديگر وجود يابد و همچنين سائر کائنات از مؤثّرات و متأثّرات اين تسلسل يابد و بطلان تسلسل واضح و مبرهن پس لابد اين مؤثّرات و متأثّرات منتهی بحيّ قدير گردد که غنی مطلق و مقدّس از مؤثّراتست و آن حقيقت کلّيّه غير محسوسه و غير مرئيّه است و بايد چنين باشد زيرا محيط است نه محاط و چنين اوصاف صفت معلول است نه علّت و چون دقّت کنيم ملاحظه نمائيم که انسان مانند ميکروب صغيريست که در ميوه ‌ئی موجود آن ميوه از شکوفه تحقّق يافته و شکوفه از شجری نابت شده و شجر از مادّه سيّاليّه نشو و نما نموده و آن مادّه سيّاليّه از خاک و آب تحقّق يافته حالا چگونه اين ميکروب صغير ميتواند ادراک حقايق آن بوستان نمايد و بباغبان پی برد و حقيقت آن باغبان را ادراک کند اين واضح است که مستحيل است ولی آن ميکروب اگر هوشيار گردد احساس نمايد که اين باغ و بوستان و اين شجره و شکوفه و ثمر بخودی خود باين انتظام و کمال تحقّق نيابد و همچنين انسان عاقل هوشيار يقين نمايد که اين کون نامتناهی باين عظمت و انتظام بنفسه تحقّق نيافته و همچنين قوای غير مرئيّه در حيّز امکان موجود از جمله قوّه اثيريّه چنانچه گذشت که غير محسوسه و غير مرئيّه است ولی از آثارش يعنی تموّجات و اهتزازش ضياء و حرارت و قوّه کهربائيّه ظاهر و آشکار شود همچنين قوّه ناميه و قوّه حسّاسه و قوّه عاقله و قوّه متفکّره و قوّه حافظه و قوّه واهمه و قوّه کاشفه اين قوای معنويّه کلّ غير مرئی و غير محسوس ولی بآثار واضح و آشکار و امّا قوّه غير محدوده نفس محدود دليل بر وجود غير محدود است زيرا محدود البتّه بغير محدود شناخته ميشود چنانکه نفس عجز دليل بر وجود قدرتست و نفس جهل دليل بر وجود علم و نفس فقر دليل بر وجود </w:t>
      </w:r>
      <w:r>
        <w:rPr>
          <w:rFonts w:ascii="Traditional Arabic" w:hAnsi="Traditional Arabic" w:eastAsia="MS Mincho;ＭＳ 明朝" w:cs="Traditional Arabic"/>
          <w:sz w:val="48"/>
          <w:sz w:val="48"/>
          <w:szCs w:val="48"/>
          <w:rtl w:val="true"/>
          <w:lang w:bidi="fa-IR"/>
        </w:rPr>
        <w:t>غ</w:t>
      </w:r>
      <w:r>
        <w:rPr>
          <w:rFonts w:ascii="Traditional Arabic" w:hAnsi="Traditional Arabic" w:eastAsia="MS Mincho;ＭＳ 明朝" w:cs="Traditional Arabic"/>
          <w:sz w:val="48"/>
          <w:sz w:val="48"/>
          <w:szCs w:val="48"/>
          <w:rtl w:val="true"/>
        </w:rPr>
        <w:t>نا اگر غنائی نبود فقری نيز نبود اگر علمی نبود جهلی نيز نبود اگر نوری نبود ظلمتی نيز نبود نفس ظلمت دليل بر نور است زيرا ظلمت عدم نور است امّا طبيعت عبارت از خواصّ و روابط ضروريّه است که منبعث از حقايق اشياست و اين حقايق غير متناهيه هر چند در نهايت اختلاف است و از جهتی در نهايت ائتلاف و غايت ارتباط و چون نظر را وسعت دهی و بدقّت ملاحظه شود يقين گردد هر حقيقتی از لوازم ضروريّه سائر حقايق است پس ارتباط و ائتلاف اين حقايق مختلفه نامتناهی را جهت جامعه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ئی لازم تا هر جزئی از اجزای کائنات وظيفه خود را بنهايت انتظام ايفا نمايد مثلاً در انسان ملاحظه کن و از جزء بايد استدلال بکلّ کرد اين اعضا و اجزای مختلفه هيکل انسانی ملاحظه کنيد که چه قدر ارتباط و ائتلاف بيکديگر دارند هر جزئی از لوازم ضروريّه ساير اجزا است و وظيفه مستقل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ه دارد ولی جهت جامعه که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ن عقل است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جميع را بيکديگر چنان ارتباط ميدهد که وظيفه خود را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ايفا مينمايند و تعاون و تعاضد و تفاعل حاصل ميگردد و حرکت جميع در تحت قوانينی است که از لوازم وجوديّه است اگر در آن جهت جامعه که مدبّر اين اجزا است خلل و فتوری حاصل شود شبهه‌ئی نيست که اعضا و اجزاء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از ايفای وظائف خويش محروم مانند و هر چند آن قوّه جامعه هيکل انسان محسوس و مرئی نيست و حقيقتش مجهول لکن من حيث آلاثار بکمال قوّت ظاهر و باهر پس ثابت و واضح شد که اين کائنات نامتناهی در جهان باين عظمت هريک در ايفای وظيفه خويش وقتی موفّق گردند که در تحت اداره حقيقت کل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يّه ‌ئی باشند تا اين جهان انتظام يابد مثلاً تفاعل و تعاضد و تعاون بين اجزای مترکّبه وجود انسان مشهود و قابل انکار نيست ولی اين کفايت نکند بلکه جهت جامعه‌ئی لازم دارد که مدير و مدبّر اين اجزاست تا اين اجزای مرکّبه با تعاون و تعاضد و تفاعل وظائف لازمه خويش را در نهايت انتظام مجری دارند و شما الحمد للّه واقفيد که در بين جميع کائنات چه کلّی و چه جزئی تفاعل و تعاضد مشهود و مثبوت است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امّا در بين کائنات عظيمه تفاعل مثل آفتاب آشکار است و بين کائنات جزئيّه هر چند تفاعل مجهول ولی جزء قياس بکلّ گردد پس جميع اين تفاعلها مرتبط بقوّه محيطه ‌ئی که محور و مرکز و مصدر و محرّک اين تفاعلها است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مثلاً چنانکه گفتيم تعاون و تعاضد در بين اجزای هيکل انسان مقرّر و اين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عضا و اجزا خدمت بعموم اعضا و اجزا می‌نمايد مثلاً دست و پا و چشم و گوش و فکر و تصوّر معاونت بجميع اعضا و اجزا مينمايد ولی جميع اين تفاعلها مرتبط بيک قوّه غير مرئيّه محيطه‌ايست که اين تفاعلها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حصول مييابد و آن قوّه معنويّه انسانست که عبارت از روح و عقل است و غير مرئی و همچنين در معامل و کارخانه‌ها ملا</w:t>
      </w:r>
      <w:r>
        <w:rPr>
          <w:rFonts w:ascii="Traditional Arabic" w:hAnsi="Traditional Arabic" w:eastAsia="MS Mincho;ＭＳ 明朝" w:cs="Traditional Arabic"/>
          <w:sz w:val="48"/>
          <w:sz w:val="48"/>
          <w:szCs w:val="48"/>
          <w:rtl w:val="true"/>
          <w:lang w:bidi="fa-IR"/>
        </w:rPr>
        <w:t>حظ</w:t>
      </w:r>
      <w:r>
        <w:rPr>
          <w:rFonts w:ascii="Traditional Arabic" w:hAnsi="Traditional Arabic" w:eastAsia="MS Mincho;ＭＳ 明朝" w:cs="Traditional Arabic"/>
          <w:sz w:val="48"/>
          <w:sz w:val="48"/>
          <w:szCs w:val="48"/>
          <w:rtl w:val="true"/>
        </w:rPr>
        <w:t xml:space="preserve">ه نمائيد که تفاعل بين جميع آلات و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دوات است و بهم مرتبط ولی جميع اين روابط و تفاعل مرتبط بقوّه عموميّه‌ئی که محرّک و محور و مصدر اين تفاعلها است و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ن قوّه بخار يا مهارت استاد است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پس معلوم و محقّق شد که تفاعل و تعاضد و ارتباط بين کائنات در تحت اداره و اراده يک قوّه محرّکه‌ايست که مصدر و محرّک و محور تفاعل بين کائنات است و همچنين هر ترتيب و ترکيب که مرتّب و منظّم نيست آنرا ترکيب تصادفی گوئيم </w:t>
      </w:r>
      <w:r>
        <w:rPr>
          <w:rFonts w:ascii="Traditional Arabic" w:hAnsi="Traditional Arabic" w:eastAsia="MS Mincho;ＭＳ 明朝" w:cs="Traditional Arabic"/>
          <w:sz w:val="48"/>
          <w:sz w:val="48"/>
          <w:szCs w:val="48"/>
          <w:rtl w:val="true"/>
          <w:lang w:bidi="fa-IR"/>
        </w:rPr>
        <w:t>امّا</w:t>
      </w:r>
      <w:r>
        <w:rPr>
          <w:rFonts w:ascii="Traditional Arabic" w:hAnsi="Traditional Arabic" w:eastAsia="MS Mincho;ＭＳ 明朝" w:cs="Traditional Arabic"/>
          <w:sz w:val="48"/>
          <w:sz w:val="48"/>
          <w:szCs w:val="48"/>
          <w:rtl w:val="true"/>
        </w:rPr>
        <w:t xml:space="preserve"> هر ترکيب و ترتيب که منظّم و مرتّب است و در ارتباط با يکديگر بنهايت کمال است يعنی هر جزئی در موقع واقع و از لوازم ضروريّه سائر اشيا است گوئيم اين ترکيب از اراده و شعور ترتيب و ترکيب شده است البتّه اين کائنات غير متناهيه و ترکيب اين عناصر منفرده که منحل بصور نامتناهيه شده از حقيقتی صادر گشته که فاقد الشعور و مسلوب الاراده نيست اين در نزد عقل واضح و مبرهن است جای انکار نيست ولی مقصود اين نيست که آن حقيقت کلّيّه را يا صفات او را ما ادراک نموده‌ايم</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نه حقيقت و نه صفات حقيقی او را هيچ يک ادراک ننموده‌ايم ولی ميگوئيم اين کائنات نامتناهيه و روابط ضروريّه و اين ترکيب تامّ مکم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ل لابد از مصدری صادر که فاقد الاراده و شعور نيست و اين ترکيب نامتناهی که بصور نامتناهی منحل شده مبنی بر حکمت کلّيّه است اين قضيّه قابل الانکار نيست مگر نفسی که مجرّد بعناد و الحاد و انکار معانی واضحه آشکار برخيزد و حکم آيه مبارکه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صُم</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بُکْمٌ عُمْیٌ فَهُمْ لَا يَرْجِعُونَ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پيدا کند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 xml:space="preserve">و امّا مسئله اينکه قوای عقليّه و روح انسان يکی است قوای عقليّه از خصائص روح است نظير قوّه متخيّله و نظير قوّه متفکّره و قوّه مدرکه که از خصائص حقيقت انسانست مثل شعاع آفتاب که از خصائص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فتابست و هيکل انسانی مانند آئينه است و روح مانند آفتاب و قوای عقليّه مانند شعاع که از فيوضات آفتابست و شعاع از آئينه شايد منقطع گردد و قابل انفکاک است ولی شعاع از آفتاب ان</w:t>
      </w:r>
      <w:r>
        <w:rPr>
          <w:rFonts w:ascii="Traditional Arabic" w:hAnsi="Traditional Arabic" w:eastAsia="MS Mincho;ＭＳ 明朝" w:cs="Traditional Arabic"/>
          <w:sz w:val="48"/>
          <w:sz w:val="48"/>
          <w:szCs w:val="48"/>
          <w:rtl w:val="true"/>
          <w:lang w:bidi="fa-IR"/>
        </w:rPr>
        <w:t>ف</w:t>
      </w:r>
      <w:r>
        <w:rPr>
          <w:rFonts w:ascii="Traditional Arabic" w:hAnsi="Traditional Arabic" w:eastAsia="MS Mincho;ＭＳ 明朝" w:cs="Traditional Arabic"/>
          <w:sz w:val="48"/>
          <w:sz w:val="48"/>
          <w:szCs w:val="48"/>
          <w:rtl w:val="true"/>
        </w:rPr>
        <w:t>کاک ندارد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باری مقصود اينست که عالم انسانی بالنسبه بعالم نبات ما وراء الطبيعه است و فی الحقيقه ما وراء الطبيعه نيست ولی بالنسبه بنبات حقيقت انسانی و قوّه سمع و بصر ما وراء الطبيعه است و ادراک حقيقت انسان و ماهيّت قوّه عاقله از برای عالم نبات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مستحيل است و همچنين از برای بشر ادراک حقيقت الوهيّت و حقيقت نشئه حيات بعد از موت ممتنع و مستحيل</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امّا فيوضات حقيقت رحمانيّت شامل جميع کائنات است و انسان بايد در فيوضات الهيّه که من جمله روح است تفکّر و تعم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ق نمايد نه در حقيقت الوهيّت اين انتهای ادراکات عالم انسانيست چنانچه از پيش گذشت اين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وصاف و کمالاتی که از برای حقيقت الوهيّت ميشمريم اين را از وجود و شهود کائنات اقتباس کرده‌ايم نه اينکه بحقيقت و کمالات الهيّه پی برده‌ايم اينکه ميگوئيم حقيقت الوهيّت مدرک و مختار است نه اينست که اراده و اختيار الوهيّت را کشف نموده‌ايم بلکه اين را از فيوضات الوهيّت که در حقايق اشيا جلوه نموده است اقتباس نموده‌ايم</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 xml:space="preserve">امّا مسائل اجتماعيّه ما يعنی تعاليم حضرت بهاءاللّه که پنجاه سال </w:t>
      </w:r>
      <w:r>
        <w:rPr>
          <w:rFonts w:ascii="Traditional Arabic" w:hAnsi="Traditional Arabic" w:eastAsia="MS Mincho;ＭＳ 明朝" w:cs="Traditional Arabic"/>
          <w:sz w:val="48"/>
          <w:sz w:val="48"/>
          <w:szCs w:val="48"/>
          <w:rtl w:val="true"/>
          <w:lang w:bidi="fa-IR"/>
        </w:rPr>
        <w:t xml:space="preserve">پيش </w:t>
      </w:r>
      <w:r>
        <w:rPr>
          <w:rFonts w:ascii="Traditional Arabic" w:hAnsi="Traditional Arabic" w:eastAsia="MS Mincho;ＭＳ 明朝" w:cs="Traditional Arabic"/>
          <w:sz w:val="48"/>
          <w:sz w:val="48"/>
          <w:szCs w:val="48"/>
          <w:rtl w:val="true"/>
        </w:rPr>
        <w:t>منتشر شده جامع جميع تعاليم است و واضح و مشهود است که نجاح و فلاح بدون اين تعاليم از برای عالم انسانی مستحيل و ممتنع و محال و هر فرقه‌ئی از عالم انسانی نهايت آمال خويش را در اين تعاليم آسمانی موجود و مشهود بيند اين تعاليم مانند شجريست که ميوه جميع اشجار در او موجود بنحو اکمل مثلاً فيلسوفها مسائل اجتماعی را بنحو اکمل در اين تعاليم آسمانی مشاهده مينمايند و همچنين مسائل حکميّه بنح</w:t>
      </w:r>
      <w:r>
        <w:rPr>
          <w:rFonts w:ascii="Traditional Arabic" w:hAnsi="Traditional Arabic" w:eastAsia="MS Mincho;ＭＳ 明朝" w:cs="Traditional Arabic"/>
          <w:sz w:val="48"/>
          <w:sz w:val="48"/>
          <w:szCs w:val="48"/>
          <w:rtl w:val="true"/>
          <w:lang w:bidi="fa-IR"/>
        </w:rPr>
        <w:t>و</w:t>
      </w:r>
      <w:r>
        <w:rPr>
          <w:rFonts w:ascii="Traditional Arabic" w:hAnsi="Traditional Arabic" w:eastAsia="MS Mincho;ＭＳ 明朝" w:cs="Traditional Arabic"/>
          <w:sz w:val="48"/>
          <w:sz w:val="48"/>
          <w:szCs w:val="48"/>
          <w:rtl w:val="true"/>
        </w:rPr>
        <w:t xml:space="preserve"> اشرف که مقارن حقيقت است و همچنين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هل اديان حقيقت دين را در اين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تعاليم </w:t>
      </w:r>
      <w:r>
        <w:rPr>
          <w:rFonts w:ascii="Traditional Arabic" w:hAnsi="Traditional Arabic" w:eastAsia="MS Mincho;ＭＳ 明朝" w:cs="Traditional Arabic"/>
          <w:sz w:val="48"/>
          <w:sz w:val="48"/>
          <w:szCs w:val="48"/>
          <w:rtl w:val="true"/>
          <w:lang w:bidi="fa-IR"/>
        </w:rPr>
        <w:t xml:space="preserve">آسمانی </w:t>
      </w:r>
      <w:r>
        <w:rPr>
          <w:rFonts w:ascii="Traditional Arabic" w:hAnsi="Traditional Arabic" w:eastAsia="MS Mincho;ＭＳ 明朝" w:cs="Traditional Arabic"/>
          <w:sz w:val="48"/>
          <w:sz w:val="48"/>
          <w:szCs w:val="48"/>
          <w:rtl w:val="true"/>
        </w:rPr>
        <w:t>مشهودا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ميبينند که بادل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قاطعه و حجّت واضحه اثبات مينمايند که حقيقت علاج حقيقی علل و امراض هيئت عمومی عالم انسانيست اگر اين تعاليم عظيمه انتشار يابد هيئت اجتماعی عموم انسانی از جميع مخاطرات و علل و امراض مزمنه نجات يابد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همچنين مسئله اقتصاد بهائی نهايت آرزوی عمّال و منتهی مقصد احزاب اقتصاد است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بالاختصار جميع احزاب را بهره و نصيبی از تعاليم بهاءاللّه چون اين تعاليم در کنائس در مساجد در سائر معابد ملل اخری حتّی بوذه ‌ئيها و کونفيشيوزيها و کلوب احزابها حتّی مادّيون اعلان گردد کلّ اعتراف نمايند که اين تعاليم سبب حياة جديدی از برای عالم انسانيست و علاج فوری جميع امراض هيئت اجتماعی ابدا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نفسی تنقيد نتواند بلکه بمجرّد استماع بطرب آيد و اذعان ب</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هم</w:t>
      </w:r>
      <w:r>
        <w:rPr>
          <w:rFonts w:ascii="Traditional Arabic" w:hAnsi="Traditional Arabic" w:eastAsia="MS Mincho;ＭＳ 明朝" w:cs="Traditional Arabic"/>
          <w:sz w:val="48"/>
          <w:sz w:val="48"/>
          <w:szCs w:val="48"/>
          <w:rtl w:val="true"/>
          <w:lang w:bidi="fa-IR"/>
        </w:rPr>
        <w:t>ّيّت</w:t>
      </w:r>
      <w:r>
        <w:rPr>
          <w:rFonts w:ascii="Traditional Arabic" w:hAnsi="Traditional Arabic" w:eastAsia="MS Mincho;ＭＳ 明朝" w:cs="Traditional Arabic"/>
          <w:sz w:val="48"/>
          <w:sz w:val="48"/>
          <w:szCs w:val="48"/>
          <w:rtl w:val="true"/>
        </w:rPr>
        <w:t xml:space="preserve"> اين تعاليم نمايد و گويد هذا هو</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الحقّ و ما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بعد الحقّ الّا الضّلال المبين</w:t>
      </w:r>
      <w:r>
        <w:rPr>
          <w:rFonts w:eastAsia="MS Mincho;ＭＳ 明朝" w:cs="Traditional Arabic" w:ascii="Traditional Arabic" w:hAnsi="Traditional Arabic"/>
          <w:sz w:val="48"/>
          <w:szCs w:val="48"/>
          <w:rtl w:val="true"/>
          <w:lang w:bidi="fa-IR"/>
        </w:rPr>
        <w:t xml:space="preserve">. </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در آخر قول اين چند کلمه مرقوم ميشود و اين از برای کلّ حجّت و برهان قاطع است تفکّر در آن فرمائيد که قوّه اراده هر پادشاه مستقل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ی در ايّام حياتش نافذ است و همچنين قوّه اراده هر فيلسوفی در چند نفر از تلاميذ در ايّام حياتش مؤثّر امّا قوّه روح القدس که در حقايق انبيا ظاهر و باهر است قوّه اراده أنبيا بدرجه‌ ئی که هزاران سال در يک ملّت عظيمه نافذ و تأسيس خلق جديد مينمايد و عالم انسانی را از عالم سابق</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بعالم ديگر نقل مينمايد ملاحظه نمائيد که چه قوّه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ايست اين قوّه خارق العاده است و برهان کافی بر حقيقت أنبياء و حجّت بالغه بر قوّت وحی است وَ عَلَيْکَ البَهَاءُ ال</w:t>
      </w:r>
      <w:r>
        <w:rPr>
          <w:rFonts w:ascii="Traditional Arabic" w:hAnsi="Traditional Arabic" w:eastAsia="MS Mincho;ＭＳ 明朝" w:cs="Traditional Arabic"/>
          <w:sz w:val="48"/>
          <w:sz w:val="48"/>
          <w:szCs w:val="48"/>
          <w:rtl w:val="true"/>
          <w:lang w:bidi="fa-IR"/>
        </w:rPr>
        <w:t>أَ</w:t>
      </w:r>
      <w:r>
        <w:rPr>
          <w:rFonts w:ascii="Traditional Arabic" w:hAnsi="Traditional Arabic" w:eastAsia="MS Mincho;ＭＳ 明朝" w:cs="Traditional Arabic"/>
          <w:sz w:val="48"/>
          <w:sz w:val="48"/>
          <w:szCs w:val="48"/>
          <w:rtl w:val="true"/>
        </w:rPr>
        <w:t>بْهَی</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color w:val="FF0000"/>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حيفا </w:t>
      </w:r>
      <w:r>
        <w:rPr>
          <w:rFonts w:ascii="Traditional Arabic" w:hAnsi="Traditional Arabic" w:eastAsia="MS Mincho;ＭＳ 明朝" w:cs="Traditional Arabic"/>
          <w:color w:val="FF0000"/>
          <w:sz w:val="48"/>
          <w:sz w:val="48"/>
          <w:szCs w:val="48"/>
        </w:rPr>
        <w:t>٢١</w:t>
      </w:r>
      <w:r>
        <w:rPr>
          <w:rFonts w:ascii="Traditional Arabic" w:hAnsi="Traditional Arabic" w:eastAsia="MS Mincho;ＭＳ 明朝" w:cs="Traditional Arabic"/>
          <w:color w:val="FF0000"/>
          <w:sz w:val="48"/>
          <w:sz w:val="48"/>
          <w:szCs w:val="48"/>
          <w:rtl w:val="true"/>
        </w:rPr>
        <w:t xml:space="preserve"> سبتمبر </w:t>
      </w:r>
      <w:r>
        <w:rPr>
          <w:rFonts w:ascii="Traditional Arabic" w:hAnsi="Traditional Arabic" w:eastAsia="MS Mincho;ＭＳ 明朝" w:cs="Traditional Arabic"/>
          <w:color w:val="FF0000"/>
          <w:sz w:val="48"/>
          <w:sz w:val="48"/>
          <w:szCs w:val="48"/>
        </w:rPr>
        <w:t>١٩٢١</w:t>
      </w:r>
      <w:r>
        <w:rPr>
          <w:rFonts w:ascii="Traditional Arabic" w:hAnsi="Traditional Arabic" w:eastAsia="MS Mincho;ＭＳ 明朝" w:cs="Traditional Arabic"/>
          <w:color w:val="FF0000"/>
          <w:sz w:val="48"/>
          <w:sz w:val="48"/>
          <w:szCs w:val="48"/>
          <w:rtl w:val="true"/>
        </w:rPr>
        <w:t xml:space="preserve">  </w:t>
      </w:r>
      <w:r>
        <w:rPr>
          <w:rFonts w:eastAsia="MS Mincho;ＭＳ 明朝" w:cs="Traditional Arabic" w:ascii="Traditional Arabic" w:hAnsi="Traditional Arabic"/>
          <w:color w:val="FF0000"/>
          <w:sz w:val="48"/>
          <w:szCs w:val="48"/>
          <w:rtl w:val="true"/>
        </w:rPr>
        <w:t>(</w:t>
      </w:r>
      <w:r>
        <w:rPr>
          <w:rFonts w:ascii="Traditional Arabic" w:hAnsi="Traditional Arabic" w:eastAsia="MS Mincho;ＭＳ 明朝" w:cs="Traditional Arabic"/>
          <w:color w:val="FF0000"/>
          <w:sz w:val="48"/>
          <w:sz w:val="48"/>
          <w:szCs w:val="48"/>
          <w:rtl w:val="true"/>
        </w:rPr>
        <w:t>عبدالبهاء عبّاس</w:t>
      </w:r>
      <w:r>
        <w:rPr>
          <w:rFonts w:eastAsia="MS Mincho;ＭＳ 明朝" w:cs="Traditional Arabic" w:ascii="Traditional Arabic" w:hAnsi="Traditional Arabic"/>
          <w:color w:val="FF0000"/>
          <w:sz w:val="48"/>
          <w:szCs w:val="48"/>
          <w:rtl w:val="true"/>
        </w:rPr>
        <w:t xml:space="preserve">) </w:t>
      </w:r>
    </w:p>
    <w:p>
      <w:pPr>
        <w:pStyle w:val="Normal"/>
        <w:jc w:val="both"/>
        <w:rPr>
          <w:rFonts w:ascii="Traditional Arabic" w:hAnsi="Traditional Arabic" w:eastAsia="MS Mincho;ＭＳ 明朝" w:cs="Traditional Arabic"/>
          <w:color w:val="FF0000"/>
          <w:sz w:val="48"/>
          <w:szCs w:val="48"/>
        </w:rPr>
      </w:pPr>
      <w:r>
        <w:rPr>
          <w:rFonts w:eastAsia="MS Mincho;ＭＳ 明朝" w:cs="Traditional Arabic" w:ascii="Traditional Arabic" w:hAnsi="Traditional Arabic"/>
          <w:color w:val="FF0000"/>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لوح دكتور فورال  – اثر حضرت عبدالبهاء – بر اساس نسخه من مكاتيب عبدالبهاء جلد </w:t>
    </w:r>
    <w:r>
      <w:rPr>
        <w:rFonts w:ascii="Traditional Arabic" w:hAnsi="Traditional Arabic" w:cs="Traditional Arabic"/>
        <w:b/>
        <w:b/>
        <w:bCs/>
        <w:color w:val="0000FF"/>
        <w:lang w:bidi="fa-IR"/>
      </w:rPr>
      <w:t>۱</w:t>
    </w:r>
    <w:r>
      <w:rPr>
        <w:rFonts w:ascii="Traditional Arabic" w:hAnsi="Traditional Arabic" w:cs="Traditional Arabic"/>
        <w:b/>
        <w:b/>
        <w:bCs/>
        <w:color w:val="0000FF"/>
        <w:rtl w:val="true"/>
      </w:rPr>
      <w:t xml:space="preserve"> صفحه </w:t>
    </w:r>
    <w:r>
      <w:rPr>
        <w:rFonts w:ascii="Traditional Arabic" w:hAnsi="Traditional Arabic" w:cs="Traditional Arabic"/>
        <w:b/>
        <w:b/>
        <w:bCs/>
        <w:color w:val="0000FF"/>
        <w:lang w:bidi="fa-IR"/>
      </w:rPr>
      <w:t>۲۵۵</w:t>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