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23</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الأقانيم الثّلاثة</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المقصود من الثّالوث والأقانيمِ الثّلاثة؟</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حقيقة الألوهيّة المقدّسة عن أن تدركها الكائنات، المنزّهة عن أن يتصوّرها ذوو العقول وال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فهام، هذه الحقيقة الرّبانية لا تقبل التّقسيم، لأنّ التّقسيم والتّعد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من خصائص الخليقة الممكنة الوجود وليس من العوارض الطّارئة على واجب الوجود، إنّ الذّات الإلهيّة مقدّسةٌ عن التوحيد فما بالك بالتّعد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والحقيقة الرّبانيّة لهي أسمى من أن يتصوّر لها مقام أو مرتبة لأنّ ذلك عين النّقص ومنافٍ للكمال، وأمر ممتنع ومحال، لأنّها ما زالت ولا تزال في علوّ التّقديس والتّنزيه، وكلّ ما يذكر من الظّهور والإشراق الإلهيّ فالمقصود منه هو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الإلهيّ لا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نزّل في مراتب الوجود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فالحقّ كمال محض والخلق نقصان صرف وتنزّل الحقّ في مراتب الوجود لهو عين النّقص، ولكنّ ظهوره وإشراقه كتجلّي الشّمس على المرآة الصّافية اللّطيف</w:t>
      </w:r>
      <w:r>
        <w:rPr>
          <w:rFonts w:ascii="Simplified Arabic" w:hAnsi="Simplified Arabic" w:cs="Simplified Arabic"/>
          <w:sz w:val="32"/>
          <w:sz w:val="32"/>
          <w:szCs w:val="32"/>
          <w:rtl w:val="true"/>
          <w:lang w:bidi="ar-JO"/>
        </w:rPr>
        <w:t xml:space="preserve">ة </w:t>
      </w:r>
      <w:r>
        <w:rPr>
          <w:rFonts w:ascii="Simplified Arabic" w:hAnsi="Simplified Arabic" w:cs="Simplified Arabic"/>
          <w:sz w:val="32"/>
          <w:sz w:val="32"/>
          <w:szCs w:val="32"/>
          <w:rtl w:val="true"/>
        </w:rPr>
        <w:t>الشّفافة، فجميع ما في الكون آيات باهرات للحقّ كالكائنات الأرضي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التّي سطعت عليها أشعّة الشّمس ولكنّها تلقي هذه الأشعّة على الصّحار</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والجبال والأشجار والأثمار على قدر تظهر وتتربّى وتصل إلى الغاية المقصودة من وجودها</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TextBody"/>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sz w:val="32"/>
          <w:sz w:val="32"/>
          <w:szCs w:val="32"/>
          <w:rtl w:val="true"/>
        </w:rPr>
        <w:t>وأمّا الإنسان الكامل فهو كالمرآة الصّافية التّي ظهرت وبرزت فيها شمس الحقيقة بجميع صفاتها وكمالاتها، لهذا كانت الحقيقة المسيحيّة كالمرآة الصّافية الشّفافة في نهاية اللّطافة والطّهارة، فتجلّت شمس الحقيقة والذّات الإلهيّة في تلك المرآة وظهرت فيها حرارتها ونورانيّتها</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TextBody"/>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sz w:val="32"/>
          <w:sz w:val="32"/>
          <w:szCs w:val="32"/>
          <w:rtl w:val="true"/>
        </w:rPr>
        <w:t>أمّا الشّمس فما تنزّلت من علوّ تقديسها وسماء تنزيهها وما اتّخذت في المرآة منزلاً ولا مأوى، بل هي باقية مستقرّة في علوّها وسموّها ولكنّها ظهرت وتجلّت في المرآة بجمالها وكمالها، ولو نقول ال</w:t>
      </w:r>
      <w:r>
        <w:rPr>
          <w:rFonts w:ascii="Simplified Arabic" w:hAnsi="Simplified Arabic"/>
          <w:sz w:val="32"/>
          <w:sz w:val="32"/>
          <w:szCs w:val="32"/>
          <w:rtl w:val="true"/>
          <w:lang w:bidi="ar-JO"/>
        </w:rPr>
        <w:t>آ</w:t>
      </w:r>
      <w:r>
        <w:rPr>
          <w:rFonts w:ascii="Simplified Arabic" w:hAnsi="Simplified Arabic"/>
          <w:sz w:val="32"/>
          <w:sz w:val="32"/>
          <w:szCs w:val="32"/>
          <w:rtl w:val="true"/>
        </w:rPr>
        <w:t>ن أنّنا شاهدنا الشّمس في مرآتين إحداهما المسيح والأخرى روح القدس يعني شاهدنا شموساً ثلاثة إحداها في السّماء واثنتان في الأرض لكنّا صادقين، ولو نقول أنّها شمس واحدة وفي فردانيّة محضة ليس لها شريك ولا مثيل لكنّا أيضاً صادقين، وخلاصة القول أنّ الحقيقة المسيحيّة كانت مرآة صافية، وأنّ شمس الحقيقة يعني ذات الأحديّة ظهرت وتجلّت في تلك المرآة بكمالات وصفات غير متناهية لا أنّ الشّمس التّي هي ذات الر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بوبيّة تجَزّأت وتعدّدت بل الشّمس شمس واحدة ولكنّها أشرقت في المرآة وهذا معنى ما يقوله المسيح </w:t>
      </w:r>
      <w:r>
        <w:rPr>
          <w:rFonts w:cs="Simplified Arabic" w:ascii="Simplified Arabic" w:hAnsi="Simplified Arabic"/>
          <w:b/>
          <w:bCs/>
          <w:sz w:val="32"/>
          <w:szCs w:val="32"/>
          <w:rtl w:val="true"/>
          <w:lang w:bidi="ar-JO"/>
        </w:rPr>
        <w:t>"</w:t>
      </w:r>
      <w:r>
        <w:rPr>
          <w:rFonts w:ascii="Simplified Arabic" w:hAnsi="Simplified Arabic"/>
          <w:b/>
          <w:b/>
          <w:bCs/>
          <w:sz w:val="32"/>
          <w:sz w:val="32"/>
          <w:szCs w:val="32"/>
          <w:rtl w:val="true"/>
        </w:rPr>
        <w:t>الأب في الابن</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يعني أنّ تلك الشّمس ظاهرة باهرة في هذه المرآة، فروح القدس هو نفس الفيض الإلهيّ ال</w:t>
      </w:r>
      <w:r>
        <w:rPr>
          <w:rFonts w:ascii="Simplified Arabic" w:hAnsi="Simplified Arabic"/>
          <w:sz w:val="32"/>
          <w:sz w:val="32"/>
          <w:szCs w:val="32"/>
          <w:rtl w:val="true"/>
          <w:lang w:bidi="ar-JO"/>
        </w:rPr>
        <w:t>ّ</w:t>
      </w:r>
      <w:r>
        <w:rPr>
          <w:rFonts w:ascii="Simplified Arabic" w:hAnsi="Simplified Arabic"/>
          <w:sz w:val="32"/>
          <w:sz w:val="32"/>
          <w:szCs w:val="32"/>
          <w:rtl w:val="true"/>
        </w:rPr>
        <w:t>ذي ظهر وتجلّى في حقيقة المسيح، فالبنو</w:t>
      </w:r>
      <w:r>
        <w:rPr>
          <w:rFonts w:ascii="Simplified Arabic" w:hAnsi="Simplified Arabic"/>
          <w:sz w:val="32"/>
          <w:sz w:val="32"/>
          <w:szCs w:val="32"/>
          <w:rtl w:val="true"/>
          <w:lang w:bidi="ar-JO"/>
        </w:rPr>
        <w:t>ّ</w:t>
      </w:r>
      <w:r>
        <w:rPr>
          <w:rFonts w:ascii="Simplified Arabic" w:hAnsi="Simplified Arabic"/>
          <w:sz w:val="32"/>
          <w:sz w:val="32"/>
          <w:szCs w:val="32"/>
          <w:rtl w:val="true"/>
        </w:rPr>
        <w:t>ة مقام قلب المسيح وروح القدس مقام روح المسيح</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إذاً ثبت وتحقّق بأنّ الذّات الإلهيّة وحدة محضة ليس لها شبيه ولا مثيل ولا نظير، وهذا هو المقصود من الأقانيم الثّلاثة، وإلاّ فأساس دين اللّه يكون مبنيّاً على مسألة غير معقولة لا يمكن تصوّرها، وكيف تكلّف العقول باعتقاد ما لا يمكن تصوّره، والحال أنّ ما ليس له صورة معقولة ولا يسع العقل أن يتصوّره فهو وهم صرف، فقد ثبت الآن من هذا البيان المقصود من الأقانيم الثّلاثة وثبتت أيضاً وحداني</w:t>
      </w:r>
      <w:r>
        <w:rPr>
          <w:rFonts w:ascii="Simplified Arabic" w:hAnsi="Simplified Arabic"/>
          <w:sz w:val="32"/>
          <w:sz w:val="32"/>
          <w:szCs w:val="32"/>
          <w:rtl w:val="true"/>
          <w:lang w:bidi="ar-JO"/>
        </w:rPr>
        <w:t>ّ</w:t>
      </w:r>
      <w:r>
        <w:rPr>
          <w:rFonts w:ascii="Simplified Arabic" w:hAnsi="Simplified Arabic"/>
          <w:sz w:val="32"/>
          <w:sz w:val="32"/>
          <w:szCs w:val="32"/>
          <w:rtl w:val="true"/>
        </w:rPr>
        <w:t>ة الله</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3</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21</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الأقانيم الثلاثة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w:t>
    </w:r>
    <w:r>
      <w:rPr>
        <w:rFonts w:ascii="Simplified Arabic" w:hAnsi="Simplified Arabic" w:cs="Simplified Arabic"/>
        <w:color w:val="0000CC"/>
        <w:rtl w:val="true"/>
      </w:rPr>
      <w:t xml:space="preserve">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BodyTextChar">
    <w:name w:val="Body Text Char"/>
    <w:qFormat/>
    <w:rPr>
      <w:rFonts w:ascii="Arial" w:hAnsi="Arial" w:cs="Simplified Arabic"/>
      <w:sz w:val="28"/>
      <w:szCs w:val="28"/>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