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t>(</w:t>
      </w:r>
      <w:r>
        <w:rPr>
          <w:rFonts w:cs="Simplified Arabic" w:ascii="Simplified Arabic" w:hAnsi="Simplified Arabic"/>
          <w:b/>
          <w:bCs/>
          <w:sz w:val="32"/>
          <w:szCs w:val="32"/>
        </w:rPr>
        <w:t>25</w:t>
      </w:r>
      <w:r>
        <w:rPr>
          <w:rFonts w:cs="Simplified Arabic" w:ascii="Simplified Arabic" w:hAnsi="Simplified Arabic"/>
          <w:b/>
          <w:bCs/>
          <w:sz w:val="32"/>
          <w:szCs w:val="32"/>
          <w:rtl w:val="true"/>
        </w:rPr>
        <w:t>)</w:t>
      </w:r>
    </w:p>
    <w:p>
      <w:pPr>
        <w:pStyle w:val="Normal"/>
        <w:bidi w:val="1"/>
        <w:ind w:left="0" w:right="0" w:hanging="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 xml:space="preserve">تفسير الآية </w:t>
      </w:r>
      <w:r>
        <w:rPr>
          <w:rFonts w:cs="Simplified Arabic" w:ascii="Simplified Arabic" w:hAnsi="Simplified Arabic"/>
          <w:b/>
          <w:bCs/>
          <w:sz w:val="32"/>
          <w:szCs w:val="32"/>
        </w:rPr>
        <w:t>22</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 xml:space="preserve">من الأصحاح </w:t>
      </w:r>
      <w:r>
        <w:rPr>
          <w:rFonts w:cs="Simplified Arabic" w:ascii="Simplified Arabic" w:hAnsi="Simplified Arabic"/>
          <w:b/>
          <w:bCs/>
          <w:sz w:val="32"/>
          <w:szCs w:val="32"/>
        </w:rPr>
        <w:t>15</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من رسالة</w:t>
      </w:r>
    </w:p>
    <w:p>
      <w:pPr>
        <w:pStyle w:val="Heading4"/>
        <w:numPr>
          <w:ilvl w:val="3"/>
          <w:numId w:val="1"/>
        </w:numPr>
        <w:ind w:left="0" w:right="0" w:hanging="0"/>
        <w:jc w:val="center"/>
        <w:rPr>
          <w:rFonts w:ascii="Simplified Arabic" w:hAnsi="Simplified Arabic" w:cs="Simplified Arabic"/>
        </w:rPr>
      </w:pPr>
      <w:r>
        <w:rPr>
          <w:rFonts w:ascii="Simplified Arabic" w:hAnsi="Simplified Arabic"/>
          <w:rtl w:val="true"/>
        </w:rPr>
        <w:t>بولس الأولى إلى كورنتوس</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الس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ؤال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مكتوب في الآية </w:t>
      </w:r>
      <w:r>
        <w:rPr>
          <w:rFonts w:cs="Simplified Arabic" w:ascii="Simplified Arabic" w:hAnsi="Simplified Arabic"/>
          <w:sz w:val="32"/>
          <w:szCs w:val="32"/>
        </w:rPr>
        <w:t>22</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من الأصحاح </w:t>
      </w:r>
      <w:r>
        <w:rPr>
          <w:rFonts w:cs="Simplified Arabic" w:ascii="Simplified Arabic" w:hAnsi="Simplified Arabic"/>
          <w:sz w:val="32"/>
          <w:szCs w:val="32"/>
        </w:rPr>
        <w:t>15</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من رسالة بولس الأولى إلى كورنتوس </w:t>
      </w:r>
      <w:r>
        <w:rPr>
          <w:rFonts w:cs="Simplified Arabic" w:ascii="Simplified Arabic" w:hAnsi="Simplified Arabic"/>
          <w:sz w:val="32"/>
          <w:szCs w:val="32"/>
          <w:rtl w:val="true"/>
          <w:lang w:bidi="ar-JO"/>
        </w:rPr>
        <w:t>"</w:t>
      </w:r>
      <w:r>
        <w:rPr>
          <w:rFonts w:ascii="Simplified Arabic" w:hAnsi="Simplified Arabic" w:cs="Simplified Arabic"/>
          <w:b/>
          <w:b/>
          <w:bCs/>
          <w:sz w:val="32"/>
          <w:sz w:val="32"/>
          <w:szCs w:val="32"/>
          <w:rtl w:val="true"/>
        </w:rPr>
        <w:t>لأنّه كما في آدم يموت الجميع هكذا في المسيح يحيا الجميع</w:t>
      </w:r>
      <w:r>
        <w:rPr>
          <w:rFonts w:cs="Simplified Arabic" w:ascii="Simplified Arabic" w:hAnsi="Simplified Arabic"/>
          <w:sz w:val="32"/>
          <w:szCs w:val="32"/>
          <w:rtl w:val="true"/>
          <w:lang w:bidi="ar-JO"/>
        </w:rPr>
        <w:t>"</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rFonts w:ascii="Simplified Arabic" w:hAnsi="Simplified Arabic" w:cs="Simplified Arabic"/>
          <w:b/>
          <w:b/>
          <w:bCs/>
          <w:sz w:val="32"/>
          <w:szCs w:val="32"/>
          <w:lang w:bidi="ar-JO"/>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الجواب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علم أنّ في الإنسان طبيعتين طبيعة جسمانيّة وطبيعة روحانيّة، فالط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بيعة الجسمانيّة موروثة من آدم، والطّبيعة الرّوحانيّة موروثة من حقيقة كلمة اللّه وهي روحانيّة حضرة المسيح، فالطّبيعة الجسماني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تولّدت من آدم وأمّا الط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بيعة الرّوحانيّة فمتول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دة من فيض روح القدس، الط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بيعة الجسمانيّة مصدر كلّ نقص والطّبيعة الرّوحانيّة مصدر كلّ كمال، وقد فدى حضرة المسيح بنفسه ليخلّص الخلق من نقائص الطّبيعة الجسمانيّة وليتّصفوا بفضائل الطّبيعة الرّوحانيّة، وهذه الطّبيعة الرّوحانيّة التّي تحقّقت من فيض الحقيقة الرّحمانيّة جامعة لجميع الكمالات وظهرت من نفخة روح القدس وهذه الطّبيعة لهي كمالات إلهيّة، وهي أنوار روحانيّة وهداية ورفعة وعلوّ همّة، وهي عدالة ومحبّة، وموهبة ورأفة بجميع الخلق وهي برّ وخير وحياة في حياة، وهذه الطبيعة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وحانيّة تجل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من إشراقات شمس الحقيقة، فالمسيح هو مركز روح القدس ومولود من روح القدس، ومبعوث بروح القدس ومن سلالة روح القدس، يعني ليست الحقيقة المسيحيّة من سلالة آدم بل هي وليدة روح القدس، إذاً فالمقصود من الآية </w:t>
      </w:r>
      <w:r>
        <w:rPr>
          <w:rFonts w:cs="Simplified Arabic" w:ascii="Simplified Arabic" w:hAnsi="Simplified Arabic"/>
          <w:sz w:val="32"/>
          <w:szCs w:val="32"/>
        </w:rPr>
        <w:t>22</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من أصحاح </w:t>
      </w:r>
      <w:r>
        <w:rPr>
          <w:rFonts w:cs="Simplified Arabic" w:ascii="Simplified Arabic" w:hAnsi="Simplified Arabic"/>
          <w:sz w:val="32"/>
          <w:szCs w:val="32"/>
        </w:rPr>
        <w:t>15</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من رسالة بولس لأهل كورنتيان التّي يقول فيها </w:t>
      </w:r>
      <w:r>
        <w:rPr>
          <w:rFonts w:cs="Simplified Arabic" w:ascii="Simplified Arabic" w:hAnsi="Simplified Arabic"/>
          <w:sz w:val="32"/>
          <w:szCs w:val="32"/>
          <w:rtl w:val="true"/>
          <w:lang w:bidi="ar-JO"/>
        </w:rPr>
        <w:t>"</w:t>
      </w:r>
      <w:r>
        <w:rPr>
          <w:rFonts w:ascii="Simplified Arabic" w:hAnsi="Simplified Arabic" w:cs="Simplified Arabic"/>
          <w:b/>
          <w:b/>
          <w:bCs/>
          <w:sz w:val="32"/>
          <w:sz w:val="32"/>
          <w:szCs w:val="32"/>
          <w:rtl w:val="true"/>
        </w:rPr>
        <w:t>لأنّه كما في آدم يموت الجميع هكذا في المسيح سيحيا الجميع</w:t>
      </w:r>
      <w:r>
        <w:rPr>
          <w:rFonts w:cs="Simplified Arabic" w:ascii="Simplified Arabic" w:hAnsi="Simplified Arabic"/>
          <w:b/>
          <w:bCs/>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هو أنّ آدم حسب الاصطلاح أبو البشر يعني أنّه سبب الحياة الجسمانيّة للنّوع الإنساني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وله أبوّة جسمانيّة ونفس حيّة ولكن ليست بمحيية، وأنّ حضرة المسيح هو سبب حياة البشر الرّوحانيّة وله الأبوّة الرّوحانيّة من حيث الرّوح، فآدم نفس حيّة والمسيح روح محيية، وهذا العالم الجسمانيّ للإنسان له قوى شهوانيّة، ومن لوازم القوى الشّهوانيّة العصيان، لأنّ القوى الشّهوانيّة ليست تحت قانون العدل والحق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إذ أنّ جسم الإنسان أسير الطّبيعة وكلّما تحكّمت به الطّبيعة يتحرك بمقتضاها، إذا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ثبت أنّ الخطيئة موجودة في العالم الجسمانيّ كالغضب والحسد والنّزاع والحرص والطّمع والجهل والتّعص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 والإفساد والتّكب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والظّلم، فجميع هذه الصّفات البهيميّة موجودة في طبيعة الإنسان، لأنّ الإنسان الذّي لم يترب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التّربية الرّوحانيّة هو حيوان كمتوحّشي أواسط أفريقيا، إذ أنّ حركات هؤلاء وسكناتهم وأخلاقهم شهوانيّة محضة يعملون حسبما تمليه عليهم الطّبيعة حتّى أنّهم ليفترس ويأكل بعضهم بعضاً، إذاً اتّضح أنّ العالم الجسمانيّ للإنسان عالم خطيئةٍ وعصيانٍ وليس للإنسان في العالم الجسمانيّ امتياز عن الحيوان، فكلّ الخطايا من مقتضيات الطّبيعة وتلك المقتضيات الطّبيعيّة التّي هي من الخصائص الجسمانيّة بالنّسبة للحيوان ليست بخطايا ولكنّها خطايا بالنّسبة للإنسان، فالحيوان مصدر النّقائص كالغضب والشّهوة والحسد والحرص والاعتداء والتّعاظم، يعني أنّ جميع الخلائق الذّميمة كامنة في طبيعة الحيوان فهي بالنّسبة إليه ليست بخطيئة أمّا بالنّسبة إلى الإنسان فهي خطيئة، فحضرة آدم هو سبب حياة الإنسان الجسمانيّة أمّا حقيقة المسيح يعني كلمة اللّه فهي سبب الحياةِ الرّوحيّة لأنّها روح محيية، يعني أنّ جميع النّقائص التّي هي من مقتضيات الحياة الجسمانيّة للإنسان تتبدّل بالكمالات الإنسانيّة بتعليم ذلك الرّوح المجرّد وتربيته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إذاً</w:t>
      </w:r>
      <w:r>
        <w:rPr>
          <w:rFonts w:ascii="Simplified Arabic" w:hAnsi="Simplified Arabic" w:cs="Simplified Arabic"/>
          <w:b/>
          <w:b/>
          <w:bCs/>
          <w:sz w:val="32"/>
          <w:sz w:val="32"/>
          <w:szCs w:val="32"/>
          <w:rtl w:val="true"/>
        </w:rPr>
        <w:t xml:space="preserve"> </w:t>
      </w:r>
      <w:r>
        <w:rPr>
          <w:rFonts w:ascii="Simplified Arabic" w:hAnsi="Simplified Arabic" w:cs="Simplified Arabic"/>
          <w:sz w:val="32"/>
          <w:sz w:val="32"/>
          <w:szCs w:val="32"/>
          <w:rtl w:val="true"/>
        </w:rPr>
        <w:t>فحضرة المسيح كان روحاً محيية وسبب الحياة الرّوحانيّة للجميع، وحضرة آدم كان سبب الحياة الجسمانيّة، وحيث أنّ العالم الجسمانيّ للإنسان هو عالم النّقائص، والنّقائص ه</w:t>
      </w:r>
      <w:r>
        <w:rPr>
          <w:rFonts w:ascii="Simplified Arabic" w:hAnsi="Simplified Arabic" w:cs="Simplified Arabic"/>
          <w:sz w:val="32"/>
          <w:sz w:val="32"/>
          <w:szCs w:val="32"/>
          <w:rtl w:val="true"/>
          <w:lang w:bidi="ar-JO"/>
        </w:rPr>
        <w:t>ي</w:t>
      </w:r>
      <w:r>
        <w:rPr>
          <w:rFonts w:ascii="Simplified Arabic" w:hAnsi="Simplified Arabic" w:cs="Simplified Arabic"/>
          <w:sz w:val="32"/>
          <w:sz w:val="32"/>
          <w:szCs w:val="32"/>
          <w:rtl w:val="true"/>
        </w:rPr>
        <w:t xml:space="preserve"> عين الموت، لهذا عبّر بولس عن النقائص الجسمانيّة بالموت، أمّا جمهور المسيحيّين فمتّفقون على أنّ حضرة آدم لمّا أن تناول من الشّجرة التي منع أن يأكل منها أخطأ وعص</w:t>
      </w:r>
      <w:r>
        <w:rPr>
          <w:rFonts w:ascii="Simplified Arabic" w:hAnsi="Simplified Arabic" w:cs="Simplified Arabic"/>
          <w:sz w:val="32"/>
          <w:sz w:val="32"/>
          <w:szCs w:val="32"/>
          <w:rtl w:val="true"/>
          <w:lang w:bidi="ar-JO"/>
        </w:rPr>
        <w:t>ى</w:t>
      </w:r>
      <w:r>
        <w:rPr>
          <w:rFonts w:ascii="Simplified Arabic" w:hAnsi="Simplified Arabic" w:cs="Simplified Arabic"/>
          <w:sz w:val="32"/>
          <w:sz w:val="32"/>
          <w:szCs w:val="32"/>
          <w:rtl w:val="true"/>
        </w:rPr>
        <w:t xml:space="preserve"> وظلّت النّتيجة المشؤومة لهذا العصيان ميراثاً ثابتاً في سلالة آدم، وعلى هذا فحضرة آدم صار سبب موت الخلق وهذا بديهيّ البطلان، لأنّ معناه أنّ جميع الخلق حتّى الأنبياء والرّسل من دون ذنب ولا تقصير ولمحض أنّهم كانوا من سلالة آدم صاروا مذنبين ومقصّرين بدون سبب، وكانوا مبتلين إلى يوم قربان المسيح بالعذاب الأليم في نار الجحيم، وهذا بعيد من العدالة الإلهيّة، وإذا كان آدم قد أذنب فما ذنب حضرة إبراهيم وما تقصير إسحاق ويوسف وما خطأ موسى</w:t>
      </w:r>
      <w:r>
        <w:rPr>
          <w:rFonts w:cs="Simplified Arabic" w:ascii="Simplified Arabic" w:hAnsi="Simplified Arabic"/>
          <w:sz w:val="32"/>
          <w:szCs w:val="32"/>
          <w:rtl w:val="true"/>
        </w:rPr>
        <w:t>.</w:t>
      </w:r>
    </w:p>
    <w:p>
      <w:pPr>
        <w:pStyle w:val="Normal"/>
        <w:bidi w:val="1"/>
        <w:ind w:left="0" w:right="0" w:hanging="0"/>
        <w:jc w:val="left"/>
        <w:rPr>
          <w:rFonts w:ascii="Simplified Arabic" w:hAnsi="Simplified Arabic" w:cs="Simplified Arabic"/>
          <w:b/>
          <w:b/>
          <w:bCs/>
          <w:sz w:val="32"/>
          <w:szCs w:val="32"/>
          <w:lang w:bidi="ar-JO"/>
        </w:rPr>
      </w:pPr>
      <w:r>
        <w:rPr>
          <w:rFonts w:cs="Simplified Arabic" w:ascii="Simplified Arabic" w:hAnsi="Simplified Arabic"/>
          <w:b/>
          <w:bCs/>
          <w:sz w:val="32"/>
          <w:szCs w:val="32"/>
          <w:rtl w:val="true"/>
          <w:lang w:bidi="ar-JO"/>
        </w:rPr>
      </w:r>
    </w:p>
    <w:p>
      <w:pPr>
        <w:pStyle w:val="Normal"/>
        <w:bidi w:val="1"/>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أمّا أنّ حضرة المسيح كان كلمة اللّه وفدى نفسه فلها معنيان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معنى ظاهريّ ومعنى حقيقي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فالمعنى الظّاهريّ أنّه لمّا كان مقصد حضرة المسيح أن يقوم بأمر يكون فيه تربية العالم الإنسانيّ وإحياء بني آدم وهداية عموم الخلق والقيام بأمرٍ عظيمٍ كهذا فيه مخالفة لجميع العالم ومقاومة لسائر الملل والدّول ولا بدّ أن يؤدّي ذلك إلى القتل والصّلب وإهدار الدّم، لهذا فدى حضرة المسيح روحه حينما أظهر أمره وعد الصّليب سريراً والجرح مرهماً والسّمّ شهداً وسكّراً، وقام بتعليم النّاس وتربيتهم يعني فدى بنفسه حتّى يهب روح الحياة وف</w:t>
      </w:r>
      <w:r>
        <w:rPr>
          <w:rFonts w:ascii="Simplified Arabic" w:hAnsi="Simplified Arabic" w:cs="Simplified Arabic"/>
          <w:sz w:val="32"/>
          <w:sz w:val="32"/>
          <w:szCs w:val="32"/>
          <w:rtl w:val="true"/>
          <w:lang w:bidi="ar-JO"/>
        </w:rPr>
        <w:t>ن</w:t>
      </w:r>
      <w:r>
        <w:rPr>
          <w:rFonts w:ascii="Simplified Arabic" w:hAnsi="Simplified Arabic" w:cs="Simplified Arabic"/>
          <w:sz w:val="32"/>
          <w:sz w:val="32"/>
          <w:szCs w:val="32"/>
          <w:rtl w:val="true"/>
        </w:rPr>
        <w:t>ى بجسده ليحي</w:t>
      </w:r>
      <w:r>
        <w:rPr>
          <w:rFonts w:ascii="Simplified Arabic" w:hAnsi="Simplified Arabic" w:cs="Simplified Arabic"/>
          <w:sz w:val="32"/>
          <w:sz w:val="32"/>
          <w:szCs w:val="32"/>
          <w:rtl w:val="true"/>
          <w:lang w:bidi="ar-JO"/>
        </w:rPr>
        <w:t>ي</w:t>
      </w:r>
      <w:r>
        <w:rPr>
          <w:rFonts w:ascii="Simplified Arabic" w:hAnsi="Simplified Arabic" w:cs="Simplified Arabic"/>
          <w:sz w:val="32"/>
          <w:sz w:val="32"/>
          <w:szCs w:val="32"/>
          <w:rtl w:val="true"/>
        </w:rPr>
        <w:t xml:space="preserve"> الآخرين بالرّوح، أمّا المعنى الثّاني للفداء فهو أنّ حضرة المسيح كان مثل حبّة ضحّت صورتها لتنمو الشّجرة منها وتعلو، ولو أنّ صورة الحبّة تلاشت إلاّ أنّ حقيقتها ظهرت على هيئة الشّجرة بكمال العظمة واللّطافة، فمقام المسيح كان كمالاً محضاً، فأشرقت تلك الكمالات الإلهيّة كالشّمس على جميع النّفوس المؤمنة وسطعت ولمعت فيوضات الأنوار في حقائق النّفوس، ولهذا يقول </w:t>
      </w:r>
      <w:r>
        <w:rPr>
          <w:rFonts w:cs="Simplified Arabic" w:ascii="Simplified Arabic" w:hAnsi="Simplified Arabic"/>
          <w:sz w:val="32"/>
          <w:szCs w:val="32"/>
          <w:rtl w:val="true"/>
          <w:lang w:bidi="ar-JO"/>
        </w:rPr>
        <w:t>"</w:t>
      </w:r>
      <w:r>
        <w:rPr>
          <w:rFonts w:ascii="Simplified Arabic" w:hAnsi="Simplified Arabic" w:cs="Simplified Arabic"/>
          <w:b/>
          <w:b/>
          <w:bCs/>
          <w:sz w:val="32"/>
          <w:sz w:val="32"/>
          <w:szCs w:val="32"/>
          <w:rtl w:val="true"/>
        </w:rPr>
        <w:t>أنا الخبز النّازل من السّماء وكلّ من يتناول من هذا الخبز لا يموت</w:t>
      </w:r>
      <w:r>
        <w:rPr>
          <w:rFonts w:cs="Simplified Arabic" w:ascii="Simplified Arabic" w:hAnsi="Simplified Arabic"/>
          <w:sz w:val="32"/>
          <w:szCs w:val="32"/>
          <w:rtl w:val="true"/>
          <w:lang w:bidi="ar-JO"/>
        </w:rPr>
        <w:t>"</w:t>
      </w:r>
      <w:r>
        <w:rPr>
          <w:rStyle w:val="EndnoteCharacters"/>
          <w:rStyle w:val="EndnoteAnchor"/>
          <w:rFonts w:cs="Simplified Arabic" w:ascii="Simplified Arabic" w:hAnsi="Simplified Arabic"/>
          <w:sz w:val="32"/>
          <w:szCs w:val="32"/>
          <w:rtl w:val="true"/>
        </w:rPr>
        <w:endnoteReference w:id="2"/>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يعني أنّ كلّ من يأخذ نصيباً من هذا الغذاء الإلهيّ يصل إلى الحياة الأبديّة، ولذلك كان كلّ من أخذ نصيباً من هذا الفيض واقتبس من هذه الكمالات وجد حياةً أبديّةً واستفاض من فيض القدم وخرج من ظلمات الضّلالة واستنار بنور الهداية، ومع أنّ صورة الحبّة صارت فداءً للشّجرة إلاّ أنّها ظهرت وانكشفت كمالاتها بسبب هذا الفداء لأنّ الشّجرة والأغصان والأوراق والأزهار كانت مخفيّةً مستورةً في الحبّة فلمّا أن ضحّت الحبّة بصورتها ظهرت كمالاتها وتجلّت بكمال الظّهور على هيئة الأوراق والبراعم والأثمار</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bidi w:val="1"/>
        <w:ind w:left="0" w:right="0" w:hanging="0"/>
        <w:jc w:val="left"/>
        <w:rPr>
          <w:rFonts w:ascii="Naskh MT for Bosch School" w:hAnsi="Naskh MT for Bosch School" w:cs="Simplified Arabic"/>
          <w:sz w:val="22"/>
          <w:szCs w:val="22"/>
        </w:rPr>
      </w:pPr>
      <w:r>
        <w:rPr>
          <w:rStyle w:val="EndnoteCharacters"/>
        </w:rPr>
        <w:endnoteRef/>
      </w:r>
      <w:r>
        <w:rPr>
          <w:rStyle w:val="EndnoteCharacters"/>
          <w:rFonts w:cs="Simplified Arabic" w:ascii="Naskh MT for Bosch School" w:hAnsi="Naskh MT for Bosch School"/>
          <w:sz w:val="22"/>
          <w:szCs w:val="22"/>
          <w:lang w:bidi="ar-JO"/>
        </w:rPr>
        <w:tab/>
        <w:t>1</w:t>
      </w:r>
      <w:r>
        <w:rPr>
          <w:rFonts w:cs="Simplified Arabic" w:ascii="Naskh MT for Bosch School" w:hAnsi="Naskh MT for Bosch School"/>
          <w:sz w:val="22"/>
          <w:szCs w:val="22"/>
          <w:lang w:bidi="ar-JO"/>
        </w:rPr>
        <w:t>5</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إنجيل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يوحنّا،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الأصحاح</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السّادس</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الآية</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Pr>
        <w:t>51</w:t>
      </w:r>
      <w:r>
        <w:rPr>
          <w:rFonts w:cs="Simplified Arabic" w:ascii="Naskh MT for Bosch School" w:hAnsi="Naskh MT for Bosch School"/>
          <w:sz w:val="22"/>
          <w:szCs w:val="22"/>
          <w:rtl w:val="true"/>
        </w:rPr>
        <w:t>.</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sz w:val="22"/>
        <w:szCs w:val="22"/>
      </w:rPr>
    </w:pPr>
    <w:r>
      <w:rPr>
        <w:rFonts w:ascii="Simplified Arabic" w:hAnsi="Simplified Arabic" w:cs="Simplified Arabic"/>
        <w:color w:val="0000CC"/>
        <w:sz w:val="22"/>
        <w:sz w:val="22"/>
        <w:szCs w:val="22"/>
        <w:rtl w:val="true"/>
      </w:rPr>
      <w:t xml:space="preserve">تفسير الآية </w:t>
    </w:r>
    <w:r>
      <w:rPr>
        <w:rFonts w:cs="Simplified Arabic" w:ascii="Simplified Arabic" w:hAnsi="Simplified Arabic"/>
        <w:color w:val="0000CC"/>
        <w:sz w:val="22"/>
        <w:szCs w:val="22"/>
      </w:rPr>
      <w:t>22</w:t>
    </w:r>
    <w:r>
      <w:rPr>
        <w:rFonts w:cs="Simplified Arabic" w:ascii="Simplified Arabic" w:hAnsi="Simplified Arabic"/>
        <w:color w:val="0000CC"/>
        <w:sz w:val="22"/>
        <w:szCs w:val="22"/>
        <w:rtl w:val="true"/>
      </w:rPr>
      <w:t xml:space="preserve"> </w:t>
    </w:r>
    <w:r>
      <w:rPr>
        <w:rFonts w:ascii="Simplified Arabic" w:hAnsi="Simplified Arabic" w:cs="Simplified Arabic"/>
        <w:color w:val="0000CC"/>
        <w:sz w:val="22"/>
        <w:sz w:val="22"/>
        <w:szCs w:val="22"/>
        <w:rtl w:val="true"/>
      </w:rPr>
      <w:t xml:space="preserve">من الأصحاح </w:t>
    </w:r>
    <w:r>
      <w:rPr>
        <w:rFonts w:cs="Simplified Arabic" w:ascii="Simplified Arabic" w:hAnsi="Simplified Arabic"/>
        <w:color w:val="0000CC"/>
        <w:sz w:val="22"/>
        <w:szCs w:val="22"/>
      </w:rPr>
      <w:t>16</w:t>
    </w:r>
    <w:r>
      <w:rPr>
        <w:rFonts w:cs="Simplified Arabic" w:ascii="Simplified Arabic" w:hAnsi="Simplified Arabic"/>
        <w:color w:val="0000CC"/>
        <w:sz w:val="22"/>
        <w:szCs w:val="22"/>
        <w:rtl w:val="true"/>
      </w:rPr>
      <w:t xml:space="preserve"> </w:t>
    </w:r>
    <w:r>
      <w:rPr>
        <w:rFonts w:ascii="Simplified Arabic" w:hAnsi="Simplified Arabic" w:cs="Simplified Arabic"/>
        <w:color w:val="0000CC"/>
        <w:sz w:val="22"/>
        <w:sz w:val="22"/>
        <w:szCs w:val="22"/>
        <w:rtl w:val="true"/>
      </w:rPr>
      <w:t xml:space="preserve">من رسالة بولس الأولى إلى كورنتوس </w:t>
    </w:r>
    <w:r>
      <w:rPr>
        <w:rFonts w:ascii="Simplified Arabic" w:hAnsi="Simplified Arabic" w:cs="Simplified Arabic"/>
        <w:color w:val="0000CC"/>
        <w:sz w:val="22"/>
        <w:sz w:val="22"/>
        <w:szCs w:val="22"/>
        <w:rtl w:val="true"/>
      </w:rPr>
      <w:t>–</w:t>
    </w:r>
    <w:r>
      <w:rPr>
        <w:rFonts w:ascii="Simplified Arabic" w:hAnsi="Simplified Arabic" w:cs="Simplified Arabic"/>
        <w:color w:val="0000CC"/>
        <w:sz w:val="22"/>
        <w:sz w:val="22"/>
        <w:szCs w:val="22"/>
        <w:rtl w:val="true"/>
      </w:rPr>
      <w:t xml:space="preserve"> من آثار حضرة عبدالبهاء </w:t>
    </w:r>
    <w:r>
      <w:rPr>
        <w:rFonts w:cs="Simplified Arabic" w:ascii="Simplified Arabic" w:hAnsi="Simplified Arabic"/>
        <w:color w:val="0000CC"/>
        <w:sz w:val="22"/>
        <w:szCs w:val="22"/>
        <w:rtl w:val="true"/>
      </w:rPr>
      <w:t xml:space="preserve">- </w:t>
    </w:r>
    <w:r>
      <w:rPr>
        <w:rFonts w:ascii="Simplified Arabic" w:hAnsi="Simplified Arabic" w:cs="Simplified Arabic"/>
        <w:color w:val="0000CC"/>
        <w:sz w:val="22"/>
        <w:sz w:val="22"/>
        <w:szCs w:val="22"/>
        <w:rtl w:val="true"/>
      </w:rPr>
      <w:t xml:space="preserve">من مفاوضات عبدالبهاء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sz w:val="22"/>
        <w:szCs w:val="22"/>
      </w:rPr>
    </w:pPr>
    <w:r>
      <w:rPr>
        <w:rFonts w:cs="Arial" w:ascii="Arial" w:hAnsi="Arial"/>
        <w:b/>
        <w:bCs/>
        <w:color w:val="000000"/>
        <w:sz w:val="22"/>
        <w:szCs w:val="22"/>
        <w:rtl w:val="tru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4">
    <w:name w:val="Heading 4"/>
    <w:basedOn w:val="Normal"/>
    <w:next w:val="Normal"/>
    <w:qFormat/>
    <w:pPr>
      <w:keepNext w:val="true"/>
      <w:numPr>
        <w:ilvl w:val="3"/>
        <w:numId w:val="1"/>
      </w:numPr>
      <w:bidi w:val="1"/>
      <w:ind w:left="0" w:right="0" w:hanging="0"/>
      <w:jc w:val="center"/>
      <w:outlineLvl w:val="3"/>
    </w:pPr>
    <w:rPr>
      <w:rFonts w:ascii="Arial" w:hAnsi="Arial" w:cs="Simplified Arabic"/>
      <w:b/>
      <w:bCs/>
      <w:sz w:val="32"/>
      <w:szCs w:val="32"/>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4Char">
    <w:name w:val="Heading 4 Char"/>
    <w:qFormat/>
    <w:rPr>
      <w:rFonts w:ascii="Arial" w:hAnsi="Arial" w:cs="Simplified Arabic"/>
      <w:b/>
      <w:bCs/>
      <w:sz w:val="32"/>
      <w:szCs w:val="32"/>
    </w:rPr>
  </w:style>
  <w:style w:type="character" w:styleId="EndnoteTextChar">
    <w:name w:val="Endnote Text Char"/>
    <w:basedOn w:val="DefaultParagraphFont"/>
    <w:qFormat/>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Endnote">
    <w:name w:val="Endnote Text"/>
    <w:basedOn w:val="Normal"/>
    <w:pPr/>
    <w:rPr>
      <w:sz w:val="20"/>
      <w:szCs w:val="20"/>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