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41 –</w:t>
      </w:r>
    </w:p>
    <w:p>
      <w:pPr>
        <w:pStyle w:val="Normal"/>
        <w:keepNext w:val="true"/>
        <w:keepLines/>
        <w:spacing w:before="160" w:after="0"/>
        <w:jc w:val="center"/>
        <w:rPr>
          <w:sz w:val="48"/>
          <w:szCs w:val="48"/>
        </w:rPr>
      </w:pPr>
      <w:r>
        <w:rPr>
          <w:b/>
          <w:sz w:val="48"/>
          <w:szCs w:val="48"/>
        </w:rPr>
        <w:t>Universal Cycles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41-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Mention has been made of universal cycles which occur in the world of existence. Please explain the truth of this matter.</w:t>
      </w:r>
    </w:p>
    <w:p>
      <w:pPr>
        <w:pStyle w:val="Normal"/>
        <w:ind w:firstLine="284"/>
        <w:jc w:val="both"/>
        <w:rPr>
          <w:sz w:val="32"/>
          <w:szCs w:val="32"/>
        </w:rPr>
      </w:pPr>
      <w:bookmarkStart w:id="1" w:name="saq_en-41-1"/>
      <w:bookmarkStart w:id="2" w:name="saq_en-41-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Each of the luminous bodies of this limitless firmament has its cycle of revolution, that period wherein it completes the full circuit of its orbit before beginning a new one. The earth, for example, completes a revolution every 365 days, five hours, forty-eight minutes and a fraction, and then begins anew along the same orbit. In the same way, the entire universe, whether with respect to the realm of nature or the realm of man, proceeds through cycles of major events and occurrences.</w:t>
      </w:r>
    </w:p>
    <w:p>
      <w:pPr>
        <w:pStyle w:val="Normal"/>
        <w:ind w:firstLine="284"/>
        <w:jc w:val="both"/>
        <w:rPr>
          <w:sz w:val="32"/>
          <w:szCs w:val="32"/>
        </w:rPr>
      </w:pPr>
      <w:bookmarkStart w:id="3" w:name="saq_en-41-2"/>
      <w:bookmarkStart w:id="4" w:name="saq_en-41-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a cycle comes to a close, a new one is inaugurated, and the previous cycle, on account of the momentous events which transpire, vanishes so entirely from memory as to leave behind no record or trace. Thus, as you are aware, we have no record of twenty thousand years ago, even though we established before through rational arguments that life on this earth is very ancient—not one or two hundred thousand, or even one or two million years old: It is ancient indeed, and the records and traces of ancient times have been entirely obliterated.</w:t>
      </w:r>
    </w:p>
    <w:p>
      <w:pPr>
        <w:pStyle w:val="Normal"/>
        <w:ind w:firstLine="284"/>
        <w:jc w:val="both"/>
        <w:rPr>
          <w:sz w:val="32"/>
          <w:szCs w:val="32"/>
        </w:rPr>
      </w:pPr>
      <w:bookmarkStart w:id="5" w:name="saq_en-41-3"/>
      <w:bookmarkStart w:id="6" w:name="saq_en-41-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E</w:t>
      </w:r>
      <w:r>
        <w:rPr>
          <w:sz w:val="32"/>
          <w:szCs w:val="32"/>
        </w:rPr>
        <w:t xml:space="preserve">ach of the Manifestations of God has likewise a cycle wherein His religion and His law are in full force and effect. When His cycle is ended through the advent of a new Manifestation, a new cycle begins. Thus, cycles are inaugurated, concluded, and renewed, until a universal cycle is completed in the world of existence and momentous events transpire which efface every record and trace of the past; then a new universal cycle begins in the world, for the realm of existence has no beginning. We have previously presented proofs and arguments concerning this subject, and there is no need for repetition. </w:t>
      </w:r>
    </w:p>
    <w:p>
      <w:pPr>
        <w:pStyle w:val="Normal"/>
        <w:ind w:firstLine="284"/>
        <w:jc w:val="both"/>
        <w:rPr>
          <w:sz w:val="32"/>
          <w:szCs w:val="32"/>
        </w:rPr>
      </w:pPr>
      <w:bookmarkStart w:id="7" w:name="saq_en-41-4"/>
      <w:bookmarkStart w:id="8" w:name="saq_en-41-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our claim is that a universal cycle in the world of existence comprises a vast span of time and countless ages and epochs. In such a cycle, the Manifestations of God shine forth in the visible realm until a universal and supreme Manifestation makes the world the focal centre of divine splendours and, through His revelation, brings it to the stage of maturity. The duration of the cycle He ushers in is very long indeed. Other Manifestations will arise in the course of that cycle under His shadow and will renew, according to the needs of the time, certain laws pertaining to material affairs and transactions, but They will remain under His shadow. We are in the cycle which began with Adam and whose universal Manifestation is Bahá’u’lláh.</w:t>
      </w:r>
    </w:p>
    <w:p>
      <w:pPr>
        <w:pStyle w:val="Normal"/>
        <w:keepNext w:val="true"/>
        <w:jc w:val="both"/>
        <w:rPr>
          <w:sz w:val="32"/>
          <w:szCs w:val="32"/>
        </w:rPr>
      </w:pPr>
      <w:r>
        <w:rPr>
          <w:sz w:val="32"/>
          <w:szCs w:val="32"/>
        </w:rPr>
      </w:r>
      <w:bookmarkStart w:id="9" w:name="saq_en-41-5"/>
      <w:bookmarkStart w:id="10" w:name="saq_en-41-5"/>
      <w:bookmarkEnd w:id="10"/>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182</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6"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